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28" w:rsidRDefault="00E13328" w:rsidP="00E13328">
      <w:pPr>
        <w:spacing w:before="120" w:after="120" w:line="360" w:lineRule="auto"/>
        <w:ind w:left="181" w:right="10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Regulamin rekrutacji i uczestnictwa w  projekcie</w:t>
      </w:r>
    </w:p>
    <w:p w:rsidR="00E13328" w:rsidRDefault="00E13328" w:rsidP="00E13328">
      <w:pPr>
        <w:spacing w:before="120" w:after="120" w:line="360" w:lineRule="auto"/>
        <w:ind w:left="181" w:right="102"/>
        <w:jc w:val="center"/>
        <w:rPr>
          <w:rFonts w:ascii="Calibri" w:eastAsia="Calibri" w:hAnsi="Calibri" w:cs="Calibri"/>
          <w:b/>
          <w:i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„</w:t>
      </w:r>
      <w:r>
        <w:rPr>
          <w:rFonts w:ascii="Calibri" w:eastAsia="Calibri" w:hAnsi="Calibri" w:cs="Calibri"/>
          <w:b/>
          <w:sz w:val="32"/>
        </w:rPr>
        <w:t>Mobilność edukacyjna inwestycją w sukces zawodowy”</w:t>
      </w:r>
    </w:p>
    <w:p w:rsidR="00E13328" w:rsidRDefault="00E13328" w:rsidP="00E13328">
      <w:pPr>
        <w:spacing w:before="120" w:after="120" w:line="360" w:lineRule="auto"/>
        <w:ind w:left="181" w:right="102"/>
        <w:jc w:val="center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i/>
          <w:color w:val="000000"/>
          <w:sz w:val="32"/>
        </w:rPr>
        <w:t>/</w:t>
      </w:r>
      <w:r>
        <w:rPr>
          <w:rFonts w:ascii="Calibri" w:eastAsia="Calibri" w:hAnsi="Calibri" w:cs="Calibri"/>
          <w:i/>
          <w:color w:val="000000"/>
          <w:sz w:val="28"/>
        </w:rPr>
        <w:t>dotyczy mobilności uczniów/</w:t>
      </w:r>
    </w:p>
    <w:p w:rsidR="00E13328" w:rsidRDefault="00E13328" w:rsidP="00E13328">
      <w:pPr>
        <w:suppressAutoHyphens/>
        <w:spacing w:before="120" w:after="120" w:line="276" w:lineRule="auto"/>
        <w:rPr>
          <w:rFonts w:ascii="Arial" w:eastAsia="Arial" w:hAnsi="Arial" w:cs="Arial"/>
          <w:b/>
          <w:color w:val="000000"/>
          <w:sz w:val="16"/>
        </w:rPr>
      </w:pPr>
    </w:p>
    <w:p w:rsidR="00E13328" w:rsidRDefault="00E13328" w:rsidP="00E13328">
      <w:pPr>
        <w:suppressAutoHyphens/>
        <w:spacing w:before="120" w:after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§1 Informacje o projekcie</w:t>
      </w:r>
    </w:p>
    <w:p w:rsidR="00E13328" w:rsidRDefault="00E13328" w:rsidP="00E13328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276" w:lineRule="auto"/>
        <w:ind w:left="714" w:right="10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„Mobilność edukacyjna inwestycją w sukces zawodowy” nr 2017-1-PL01-KA102-036106 realizowany jest przez </w:t>
      </w:r>
      <w:r>
        <w:rPr>
          <w:rFonts w:ascii="Calibri" w:eastAsia="Calibri" w:hAnsi="Calibri" w:cs="Calibri"/>
          <w:color w:val="000000"/>
        </w:rPr>
        <w:t xml:space="preserve">Zespół Szkół Mechanicznych </w:t>
      </w:r>
      <w:r>
        <w:rPr>
          <w:rFonts w:ascii="Calibri" w:eastAsia="Calibri" w:hAnsi="Calibri" w:cs="Calibri"/>
        </w:rPr>
        <w:t xml:space="preserve">im. gen. W. Andersa </w:t>
      </w:r>
      <w:r>
        <w:rPr>
          <w:rFonts w:ascii="Calibri" w:eastAsia="Calibri" w:hAnsi="Calibri" w:cs="Calibri"/>
          <w:color w:val="000000"/>
        </w:rPr>
        <w:t>w Rzeszowie w ramach Programu Operacyjnego Wiedza Edukacja Rozwój - "Ponadnarodowa mobilność uczniów i absolwentów oraz kadry kształcenia zawodowego", współfinansowanego z Europejskiego Funduszu Społecznego. Celem programu jest zdobywanie praktycznego doświadczenia zawodowego poprzez praktyki i staże zagraniczne.</w:t>
      </w:r>
    </w:p>
    <w:p w:rsidR="00E13328" w:rsidRDefault="00E13328" w:rsidP="00E13328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głównym projektu jest podwyższenie kwalifikacji zawodowych u </w:t>
      </w:r>
      <w:r>
        <w:rPr>
          <w:rFonts w:ascii="Calibri" w:eastAsia="Calibri" w:hAnsi="Calibri" w:cs="Calibri"/>
          <w:b/>
        </w:rPr>
        <w:t>56</w:t>
      </w:r>
      <w:r>
        <w:rPr>
          <w:rFonts w:ascii="Calibri" w:eastAsia="Calibri" w:hAnsi="Calibri" w:cs="Calibri"/>
        </w:rPr>
        <w:t xml:space="preserve"> uczennic i uczniów Zespołu Szkół Mechanicznych (ZSM) w Rzeszowie poprzez zagraniczne praktyki zawodowe, oraz podniesienie kwalifikacji zawodowych u 10 nauczycieli ZSM w Rzeszowie poprzez realizację mobilności</w:t>
      </w:r>
    </w:p>
    <w:p w:rsidR="00E13328" w:rsidRDefault="00E13328" w:rsidP="00E13328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 Cele szczegółowe:</w:t>
      </w:r>
    </w:p>
    <w:p w:rsidR="00E13328" w:rsidRDefault="00E13328" w:rsidP="00E13328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podniesienie umiejętności zawodowych</w:t>
      </w:r>
    </w:p>
    <w:p w:rsidR="00E13328" w:rsidRDefault="00E13328" w:rsidP="00E13328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podniesienie umiejętności językowych</w:t>
      </w:r>
    </w:p>
    <w:p w:rsidR="00E13328" w:rsidRDefault="00E13328" w:rsidP="00E13328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zwiększenie zaufania we własne możliwości</w:t>
      </w:r>
    </w:p>
    <w:p w:rsidR="00E13328" w:rsidRDefault="00E13328" w:rsidP="00E13328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zapoznanie ze specyfiką pracy w zagranicznym przedsiębiorstwie</w:t>
      </w:r>
    </w:p>
    <w:p w:rsidR="00E13328" w:rsidRDefault="00E13328" w:rsidP="00E13328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ind w:left="14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wykształcenie kompetencji międzykulturowych</w:t>
      </w:r>
    </w:p>
    <w:p w:rsidR="00E13328" w:rsidRDefault="00E13328" w:rsidP="00E13328">
      <w:pPr>
        <w:numPr>
          <w:ilvl w:val="0"/>
          <w:numId w:val="3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Okres realizacji projektu: 01.09.2017 r. do 31.08.2019 r. </w:t>
      </w:r>
    </w:p>
    <w:p w:rsidR="00E13328" w:rsidRDefault="00E13328" w:rsidP="00E13328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E13328" w:rsidRDefault="00E13328" w:rsidP="00E13328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§ 2 Postanowienia ogólne</w:t>
      </w:r>
    </w:p>
    <w:p w:rsidR="00E13328" w:rsidRDefault="00E13328" w:rsidP="00E13328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Niniejszy regulamin określa zasady rekrutacji oraz zasady uczestnictwa w projekcie  „Mobilność edukacyjna inwestycją w sukces zawodowy” zwanym dalej Projektem.</w:t>
      </w:r>
    </w:p>
    <w:p w:rsidR="00E13328" w:rsidRDefault="00E13328" w:rsidP="00E13328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ramach projektu przewiduje się przeprowadzenie zagranicznych praktyk zawodowych w wymiarze 20 dni szkoleniowych (łącznie 160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). Przed wyjazdem uczestnicy będą zobowiązani do uczestnictwa w zajęciach przygotowujących w wymiarze 40 godz. Przygotowanie będzie realizowane w czasie wolnym od zajęć lekcyjnych. Obecność na zajęciach jest obowiązkowa. W przypadku opuszczania zajęć uczestnik może zostać wykluczony z udziału w projekcie zgodnie z Regulaminem uczestnictwa w zajęciach przygotowujących. </w:t>
      </w:r>
    </w:p>
    <w:p w:rsidR="00E13328" w:rsidRDefault="00E13328" w:rsidP="00E13328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Praktyki odbędzie łącznie w całym projekcie 56 osób. Przewidziane są  wyjazdy do Berlina /branża fryzjerska – 10 osób/ do Walencji /branża mechaniczna – 32 osoby (dwa wyjazdy po 16 osób)/ oraz do Lizbony  - 14 osób.  W mobilności można </w:t>
      </w:r>
      <w:r>
        <w:rPr>
          <w:rFonts w:ascii="Times New Roman" w:eastAsia="Times New Roman" w:hAnsi="Times New Roman" w:cs="Times New Roman"/>
          <w:b/>
          <w:color w:val="000000"/>
        </w:rPr>
        <w:t>uczestniczyć tylko raz</w:t>
      </w:r>
      <w:r>
        <w:rPr>
          <w:rFonts w:ascii="Times New Roman" w:eastAsia="Times New Roman" w:hAnsi="Times New Roman" w:cs="Times New Roman"/>
          <w:color w:val="000000"/>
        </w:rPr>
        <w:t>. Przed każdym wyjazdem prowadzona będzie odrębna procedura rekrutacyjna.</w:t>
      </w:r>
    </w:p>
    <w:p w:rsidR="00E13328" w:rsidRDefault="00E13328" w:rsidP="00E13328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Uczestnik praktyki powinien znać język obcy w stopniu pozwalającym na swobodną komunikację. Obowiązuje znajomość j. angielskiego lub języka ojczystego kraju, w którym odbywa się praktyka. W przypadku całkowitej lub bardzo słabej znajomości języka, uczestnikowi może zostać przerwany staż z powodu braku możliwości komunikacji z opiekunem stażu. </w:t>
      </w:r>
    </w:p>
    <w:p w:rsidR="00E13328" w:rsidRDefault="00E13328" w:rsidP="00E13328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Organizacja przyjmująca zastrzega sobie prawo do pobrania od każdego uczestnika kaucji w wysokości 30 Euro na pokrycie ewentualnych szkód w miejscu zakwaterowania. Kaucja zostanie zwrócona pod koniec pobytu w przypadku braku zniszczeń</w:t>
      </w:r>
      <w:r w:rsidR="00D27524"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Jest to procedura standardowa, mająca na celu uwrażliwienie uczniów i uczennic na dbanie o miejsce zakwaterowania.</w:t>
      </w:r>
    </w:p>
    <w:p w:rsidR="00E13328" w:rsidRDefault="00E13328" w:rsidP="00E13328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Podczas całego pobytu na praktyce obowiązuje zakaz spożywania napojów alkoholowych, środków narkotyzujących oraz substancji psychotropowych. W przypadku złamania zakazu, uczestnik zostanie natychmiast odesłany do domu na koszt własny.</w:t>
      </w:r>
    </w:p>
    <w:p w:rsidR="00E13328" w:rsidRDefault="00E13328" w:rsidP="00E13328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Uczestnik praktyk zobowiązany jest zabezpieczyć sobie obuwie ochronne i ubranie robocze.</w:t>
      </w:r>
    </w:p>
    <w:p w:rsidR="00E13328" w:rsidRDefault="00E13328" w:rsidP="00E13328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13328" w:rsidRDefault="00E13328" w:rsidP="00E13328">
      <w:pPr>
        <w:suppressAutoHyphens/>
        <w:spacing w:before="120" w:after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§ 3 Warunki uczestnictwa </w:t>
      </w:r>
    </w:p>
    <w:p w:rsidR="00E13328" w:rsidRDefault="00E13328" w:rsidP="00E13328">
      <w:pPr>
        <w:numPr>
          <w:ilvl w:val="0"/>
          <w:numId w:val="5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Uczestnicy Projektu muszą spełniać następujące kryterium formalne:</w:t>
      </w:r>
    </w:p>
    <w:p w:rsidR="00E13328" w:rsidRDefault="00E13328" w:rsidP="00E13328">
      <w:pPr>
        <w:numPr>
          <w:ilvl w:val="0"/>
          <w:numId w:val="5"/>
        </w:numPr>
        <w:tabs>
          <w:tab w:val="left" w:pos="1440"/>
        </w:tabs>
        <w:suppressAutoHyphens/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są uczennicami lub uczniami klasy trzeciej Technikum nr 7 w Rzeszowie w zawodach:  technik usług fryzjerskich /dotyczy praktyk w branży fryzjerskiej</w:t>
      </w:r>
    </w:p>
    <w:p w:rsidR="00E13328" w:rsidRDefault="00E13328" w:rsidP="00E13328">
      <w:pPr>
        <w:numPr>
          <w:ilvl w:val="0"/>
          <w:numId w:val="5"/>
        </w:numPr>
        <w:tabs>
          <w:tab w:val="left" w:pos="1440"/>
        </w:tabs>
        <w:suppressAutoHyphens/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są uczennicami lub uczniami klasy trzeciej Technikum nr 7 w Rzeszowie w zawodach technik mechanik lotniczy lub technik awionik  /dotyczy praktyk w  branży lotniczej/;</w:t>
      </w:r>
    </w:p>
    <w:p w:rsidR="00E13328" w:rsidRDefault="00E13328" w:rsidP="00E13328">
      <w:pPr>
        <w:numPr>
          <w:ilvl w:val="0"/>
          <w:numId w:val="5"/>
        </w:numPr>
        <w:tabs>
          <w:tab w:val="left" w:pos="1440"/>
        </w:tabs>
        <w:suppressAutoHyphens/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są uczennicami lub uczniami klas trzecich i czwartych Technikum nr 7 w Rzeszowie  zawodzie technik mechanik lub technik mechatronik /dotyczy mobilności w roku szkolnym 2017/2018/</w:t>
      </w:r>
    </w:p>
    <w:p w:rsidR="00E13328" w:rsidRDefault="00E13328" w:rsidP="00E13328">
      <w:pPr>
        <w:numPr>
          <w:ilvl w:val="0"/>
          <w:numId w:val="5"/>
        </w:numPr>
        <w:tabs>
          <w:tab w:val="left" w:pos="1440"/>
        </w:tabs>
        <w:suppressAutoHyphens/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są uczennicami lub uczniami klasy trzeciej technikum nr 7 w Rzeszowie w zawodach technik mechanik lub technik mechatronik (dotyczy mobilności w roku szkolnym 2018/1019)</w:t>
      </w:r>
    </w:p>
    <w:p w:rsidR="00E13328" w:rsidRDefault="00E13328" w:rsidP="00E13328">
      <w:pPr>
        <w:numPr>
          <w:ilvl w:val="0"/>
          <w:numId w:val="5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większej liczby zgłoszeń, niż zaplanowana liczba uczestników o kolejności na liście decydować będzie suma punków uzyskana za niżej wymienione kryteria szczegółowe:</w:t>
      </w:r>
    </w:p>
    <w:p w:rsidR="00E13328" w:rsidRDefault="00E13328" w:rsidP="00E13328">
      <w:pPr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średnia ocen rocznych z przedmiotów zawodowych za okres poprzedzający rekrutację - max 40 pkt,</w:t>
      </w:r>
    </w:p>
    <w:p w:rsidR="00E13328" w:rsidRDefault="00E13328" w:rsidP="00E13328">
      <w:pPr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średnia ocen rocznych z języków obcych za okres poprzedzający rekrutację – max 30 pkt,</w:t>
      </w:r>
    </w:p>
    <w:p w:rsidR="00E13328" w:rsidRDefault="00E13328" w:rsidP="00E13328">
      <w:pPr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średnia ocen rocznych ze wszystkich przedmiotów objętych programem nauczania za okres poprzedzający rekrutację – max 15 pkt</w:t>
      </w:r>
    </w:p>
    <w:p w:rsidR="00E13328" w:rsidRDefault="00E13328" w:rsidP="00E13328">
      <w:pPr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roczna z zachowania za okres poprzedzający rekrutację – max 15 pkt</w:t>
      </w:r>
    </w:p>
    <w:p w:rsidR="00E13328" w:rsidRDefault="00E13328" w:rsidP="00E13328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Proces rekrutacji zakończy się ogłoszeniem listy </w:t>
      </w:r>
      <w:proofErr w:type="spellStart"/>
      <w:r>
        <w:rPr>
          <w:rFonts w:ascii="Calibri" w:eastAsia="Calibri" w:hAnsi="Calibri" w:cs="Calibri"/>
        </w:rPr>
        <w:t>rankinowej</w:t>
      </w:r>
      <w:proofErr w:type="spellEnd"/>
      <w:r>
        <w:rPr>
          <w:rFonts w:ascii="Calibri" w:eastAsia="Calibri" w:hAnsi="Calibri" w:cs="Calibri"/>
        </w:rPr>
        <w:t xml:space="preserve"> i listy rezerwowej (3 osoby) utworzonych według liczby zdobytych punktów. W przypadku równej liczby punktów decyzję o zakwalifikowaniu podejmie komisja rekrutacyjna, biorąc pod uwagę głównie kompetencje językowe kandydata.</w:t>
      </w:r>
    </w:p>
    <w:p w:rsidR="00E13328" w:rsidRDefault="00E13328" w:rsidP="00E13328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Kandydatowi przysługuje odwołanie od wyników rekrutacji w terminie 7 dni od daty ogłoszenia listy rankingowej i listy rezerwowej. Odwołanie należy złożyć do Dyrektora Szkoły z uzasadnieniem (odwołujący się musi wskazać domniemane błędy/nieprawidłowości w procedurze rekrutacyjnej). Dyrektor Szkoły rozpatruje odwołanie niezwłocznie, nie później niż 7 dni od jego wpłynięcia. Przy rozpatrywaniu sprawy bierze pod uwagę wyjaśnienia Komisji Rekrutacyjnej. Decyzja Dyrektora Szkoły jest ostateczna.</w:t>
      </w:r>
    </w:p>
    <w:p w:rsidR="00E13328" w:rsidRDefault="00E13328" w:rsidP="00E13328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zajęciach przygotowujących do wyjazdu uczestniczą osoby z listy rankingowej oraz z listy rezerwowej.</w:t>
      </w:r>
    </w:p>
    <w:p w:rsidR="00E13328" w:rsidRDefault="00E13328" w:rsidP="00E13328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Osoba zakwalifikowana może zostać wykluczona z udziału w projekcie w przypadku rezygnacji, opuszczania zajęć w ramach przygotowania przed wyjazdem lub na skutek rażącego naruszenia Regulaminu uczestnictwa w projekcie lub Statutu Szkoły. Decyzję o wykluczeniu podejmuje Dyrektor Szkoły na wniosek Koordynatora Projektu. Miejsce osoby wykluczonej może zająć kandydat, który w procesie rekrutacji nie został zakwalifikowany. </w:t>
      </w:r>
    </w:p>
    <w:p w:rsidR="00E13328" w:rsidRDefault="00E13328" w:rsidP="00E13328">
      <w:pPr>
        <w:numPr>
          <w:ilvl w:val="0"/>
          <w:numId w:val="6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Warunkiem uczestnictwa w projekcie jest spełnienie kryterium formalnego, oraz złożenie następujących dokumentów:</w:t>
      </w:r>
    </w:p>
    <w:p w:rsidR="00E13328" w:rsidRDefault="00E13328" w:rsidP="00E13328">
      <w:pPr>
        <w:numPr>
          <w:ilvl w:val="0"/>
          <w:numId w:val="6"/>
        </w:numPr>
        <w:tabs>
          <w:tab w:val="left" w:pos="1440"/>
        </w:tabs>
        <w:suppressAutoHyphens/>
        <w:spacing w:before="120" w:after="120" w:line="276" w:lineRule="auto"/>
        <w:ind w:left="1440" w:right="10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formularz rekrutacyjny </w:t>
      </w:r>
      <w:r>
        <w:rPr>
          <w:rFonts w:ascii="Calibri" w:eastAsia="Calibri" w:hAnsi="Calibri" w:cs="Calibri"/>
          <w:u w:val="single"/>
        </w:rPr>
        <w:t>(wypełniony elektronicznie i wydrukowany)</w:t>
      </w:r>
      <w:r>
        <w:rPr>
          <w:rFonts w:ascii="Calibri" w:eastAsia="Calibri" w:hAnsi="Calibri" w:cs="Calibri"/>
        </w:rPr>
        <w:t>,</w:t>
      </w:r>
    </w:p>
    <w:p w:rsidR="00E13328" w:rsidRDefault="00E13328" w:rsidP="00E13328">
      <w:pPr>
        <w:numPr>
          <w:ilvl w:val="0"/>
          <w:numId w:val="6"/>
        </w:numPr>
        <w:tabs>
          <w:tab w:val="left" w:pos="1440"/>
        </w:tabs>
        <w:suppressAutoHyphens/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kandydata,</w:t>
      </w:r>
    </w:p>
    <w:p w:rsidR="00E13328" w:rsidRDefault="00E13328" w:rsidP="00E13328">
      <w:pPr>
        <w:numPr>
          <w:ilvl w:val="0"/>
          <w:numId w:val="6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</w:rPr>
        <w:t xml:space="preserve">Przyjmowane będą jedynie kompletne, poprawnie wypełnione zgłoszenia. </w:t>
      </w:r>
    </w:p>
    <w:p w:rsidR="00E13328" w:rsidRDefault="00E13328" w:rsidP="00E13328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3328" w:rsidRDefault="00E13328" w:rsidP="00E13328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§ 4 Procedury rekrutacji</w:t>
      </w:r>
    </w:p>
    <w:p w:rsidR="00E13328" w:rsidRDefault="00E13328" w:rsidP="00E13328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Opracowanie Regulaminu rekrutacji u uczestnictwa w projekcie</w:t>
      </w:r>
    </w:p>
    <w:p w:rsidR="00E13328" w:rsidRDefault="00E13328" w:rsidP="00E13328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Powołanie przez Dyrektora Zespołu Szkół Mechanicznych komisji rekrutacyjnej w składzie: koordynator projektu, nauczyciel przedmiotów zawodowych, przedstawiciel Samorządu Szkolnego.</w:t>
      </w:r>
    </w:p>
    <w:p w:rsidR="00E13328" w:rsidRDefault="00E13328" w:rsidP="00E13328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Opracowanie dokumentów rekrutacyjnych.</w:t>
      </w:r>
    </w:p>
    <w:p w:rsidR="00E13328" w:rsidRDefault="00E13328" w:rsidP="00E13328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Zaproszenie do udziału w projekcie.</w:t>
      </w:r>
    </w:p>
    <w:p w:rsidR="00E13328" w:rsidRDefault="00E13328" w:rsidP="00E13328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Przyjmowanie dokumentów rekrutacyjnych.</w:t>
      </w:r>
    </w:p>
    <w:p w:rsidR="00E13328" w:rsidRDefault="00E13328" w:rsidP="00E13328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Ustalenie listy rankingowej i listy rezerwowej.</w:t>
      </w:r>
    </w:p>
    <w:p w:rsidR="00E13328" w:rsidRDefault="00E13328" w:rsidP="00E13328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Ogłoszenie listy rankingowej i listy rezerwowej.</w:t>
      </w:r>
    </w:p>
    <w:p w:rsidR="00E13328" w:rsidRDefault="00E13328" w:rsidP="00E13328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Rozpatrywanie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odwołań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wyników rekrutacji (w razie potrzeb)</w:t>
      </w:r>
    </w:p>
    <w:p w:rsidR="00E13328" w:rsidRDefault="00E13328" w:rsidP="00E13328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Przeprowadzenie rekrutacji uzupełniającej (w razie potrzeb)</w:t>
      </w:r>
    </w:p>
    <w:p w:rsidR="00E13328" w:rsidRDefault="00E13328" w:rsidP="00E13328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E13328" w:rsidRDefault="00E13328" w:rsidP="00E13328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E13328" w:rsidRDefault="00E13328" w:rsidP="00E13328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E13328" w:rsidRDefault="00E13328" w:rsidP="00E13328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§ 5 Prawa i obowiązki uczestnika projektu</w:t>
      </w:r>
    </w:p>
    <w:p w:rsidR="00E13328" w:rsidRDefault="00E13328" w:rsidP="00E13328">
      <w:pPr>
        <w:numPr>
          <w:ilvl w:val="0"/>
          <w:numId w:val="8"/>
        </w:numPr>
        <w:tabs>
          <w:tab w:val="left" w:pos="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Każdy uczestnik ma prawo do bezpłatnego: </w:t>
      </w:r>
    </w:p>
    <w:p w:rsidR="00E13328" w:rsidRDefault="00E13328" w:rsidP="00E13328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udziału w przygotowaniu do wyjazdu,</w:t>
      </w:r>
    </w:p>
    <w:p w:rsidR="00E13328" w:rsidRDefault="00E13328" w:rsidP="00E13328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dojazdu do miejsca odbywania praktyki i powrotu do Polski,</w:t>
      </w:r>
    </w:p>
    <w:p w:rsidR="00E13328" w:rsidRDefault="00E13328" w:rsidP="00E13328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zakwaterowania i wyżywienia w trakcie praktyki zagranicznej,</w:t>
      </w:r>
    </w:p>
    <w:p w:rsidR="00E13328" w:rsidRDefault="00E13328" w:rsidP="00E13328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transportu lokalnego z miejsca zakwaterowania do miejsca odbywania praktyki,</w:t>
      </w:r>
    </w:p>
    <w:p w:rsidR="00E13328" w:rsidRDefault="00E13328" w:rsidP="00E13328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ubezpieczenia od następstw nieszczęśliwych wypadków, oraz od odpowiedzialności cywilnej,</w:t>
      </w:r>
    </w:p>
    <w:p w:rsidR="00E13328" w:rsidRDefault="00E13328" w:rsidP="00E13328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otrzymania certyfikatów potwierdzających zdobyte umiejętności.</w:t>
      </w:r>
    </w:p>
    <w:p w:rsidR="00E13328" w:rsidRDefault="00E13328" w:rsidP="00E13328">
      <w:pPr>
        <w:numPr>
          <w:ilvl w:val="0"/>
          <w:numId w:val="10"/>
        </w:numPr>
        <w:tabs>
          <w:tab w:val="left" w:pos="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Każdy uczestnik zobowiązuje się do:</w:t>
      </w:r>
    </w:p>
    <w:p w:rsidR="00E13328" w:rsidRDefault="00E13328" w:rsidP="00E13328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podpisania umowy o staż przed wyjazdem na praktyki. </w:t>
      </w:r>
    </w:p>
    <w:p w:rsidR="00E13328" w:rsidRDefault="00E13328" w:rsidP="00E13328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złożenie wszystkich niezbędnych dokumentów w określonym czasie i formie przed, w trakcie i po powrocie z praktyki</w:t>
      </w:r>
    </w:p>
    <w:p w:rsidR="00E13328" w:rsidRDefault="00E13328" w:rsidP="00E13328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przestrzegania wszystkich ustaleń dotyczących praktyk i dołożenia wszelkich starań aby praktyka zakończyła się sukcesem</w:t>
      </w:r>
    </w:p>
    <w:p w:rsidR="00E13328" w:rsidRDefault="00E13328" w:rsidP="00E13328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bezwzględnego stosowania się do zasad ustalonych przez opiekuna grupy w trakcie podróży i pobytu na praktyce</w:t>
      </w:r>
    </w:p>
    <w:p w:rsidR="00E13328" w:rsidRDefault="00E13328" w:rsidP="00E13328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przestrzegania zasad i przepisów organizacji przyjmującej, przyjętych w niej godzin pracy, kodeksu postępowania oraz zasad zachowania poufności</w:t>
      </w:r>
    </w:p>
    <w:p w:rsidR="00E13328" w:rsidRDefault="00E13328" w:rsidP="00E13328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informowania instytucji wysyłającej o wszelkich problemach lub zmianach dotyczących praktyki</w:t>
      </w:r>
    </w:p>
    <w:p w:rsidR="00E13328" w:rsidRDefault="00E13328" w:rsidP="00E13328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bezzwłocznego informowania opiekuna grupy o wszelkich problemach w tym dotyczących zdrowia</w:t>
      </w:r>
    </w:p>
    <w:p w:rsidR="00E13328" w:rsidRDefault="00E13328" w:rsidP="00E13328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przedłożenia raportu w przewidzianym formacie wraz z wszelką wymaganą dokumentacją w odniesieniu do kosztów po zakończeniu stażu</w:t>
      </w:r>
    </w:p>
    <w:p w:rsidR="00E13328" w:rsidRDefault="00E13328" w:rsidP="00E13328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opracowania i dostarczenia rezultatów udziału w projekcie poprzez opracowanie materiałów multimedialnych  zawierających zdjęcia (filmy) z miejsc odbywania praktyki, lub innej formy rezultatu pozwalającej na jego ocenę po powrocie z praktyki.</w:t>
      </w:r>
    </w:p>
    <w:p w:rsidR="00E13328" w:rsidRDefault="00E13328" w:rsidP="00E13328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wzięcia udziału w badaniach ewaluacyjnych</w:t>
      </w:r>
    </w:p>
    <w:p w:rsidR="00E13328" w:rsidRDefault="00E13328" w:rsidP="00E13328">
      <w:pPr>
        <w:numPr>
          <w:ilvl w:val="0"/>
          <w:numId w:val="12"/>
        </w:numPr>
        <w:tabs>
          <w:tab w:val="left" w:pos="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 przypadku przerwania udziału w projekcie z winy uczestnika za wyjątkiem zdarzeń losowych i choroby, uczestnik zobowiązany jest do zwrotu kosztów udziału w projekcie w wysokości kosztu jednostkowego przypadającego na jednego uczestnika.</w:t>
      </w:r>
    </w:p>
    <w:p w:rsidR="00E13328" w:rsidRDefault="00E13328" w:rsidP="00E13328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13328" w:rsidRDefault="00E13328" w:rsidP="00E13328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§ 6 Postanowienia końcowe</w:t>
      </w:r>
    </w:p>
    <w:p w:rsidR="00E13328" w:rsidRDefault="00E13328" w:rsidP="00E13328">
      <w:pPr>
        <w:numPr>
          <w:ilvl w:val="0"/>
          <w:numId w:val="13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Regulamin obowiązuje po zatwierdzeniu przez Dyrektora ZSM w Rzeszowie od dnia jego ogłoszenia do publicznej wiadomości. </w:t>
      </w:r>
    </w:p>
    <w:p w:rsidR="00E13328" w:rsidRDefault="00E13328" w:rsidP="00E13328">
      <w:pPr>
        <w:numPr>
          <w:ilvl w:val="0"/>
          <w:numId w:val="13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sprawach spornych ostateczna interpretacja Regulaminu rekrutacji i uczestnictwa w projekcie należy do Dyrektora ZSM w Rzeszowie.</w:t>
      </w:r>
    </w:p>
    <w:p w:rsidR="00E13328" w:rsidRDefault="00E13328" w:rsidP="00E13328">
      <w:pPr>
        <w:numPr>
          <w:ilvl w:val="0"/>
          <w:numId w:val="13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Aktualna treść regulaminu dostępna jest na stronie internetowej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www.zsm.resman.pl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oraz na szkolnej tablicy ogłoszeń.</w:t>
      </w:r>
    </w:p>
    <w:p w:rsidR="00E13328" w:rsidRDefault="00E13328" w:rsidP="00E13328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E13328" w:rsidRDefault="00E13328" w:rsidP="00E13328">
      <w:pPr>
        <w:spacing w:before="120" w:after="120" w:line="276" w:lineRule="auto"/>
        <w:rPr>
          <w:rFonts w:ascii="Calibri" w:eastAsia="Calibri" w:hAnsi="Calibri" w:cs="Calibri"/>
        </w:rPr>
      </w:pPr>
    </w:p>
    <w:p w:rsidR="00E13328" w:rsidRDefault="00E13328" w:rsidP="00E13328">
      <w:pPr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Opracowała: Joanna Cichoń</w:t>
      </w:r>
    </w:p>
    <w:p w:rsidR="00E13328" w:rsidRDefault="00E13328" w:rsidP="00E13328">
      <w:pPr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Rzeszów, dnia 18.09.2017 r.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Zatwierdził: </w:t>
      </w:r>
    </w:p>
    <w:p w:rsidR="00E13328" w:rsidRDefault="00E13328" w:rsidP="00E13328">
      <w:pPr>
        <w:spacing w:before="120" w:after="120" w:line="276" w:lineRule="auto"/>
        <w:ind w:left="1440" w:right="104"/>
        <w:jc w:val="both"/>
        <w:rPr>
          <w:rFonts w:ascii="Calibri" w:eastAsia="Calibri" w:hAnsi="Calibri" w:cs="Calibri"/>
        </w:rPr>
      </w:pPr>
    </w:p>
    <w:p w:rsidR="00E13328" w:rsidRDefault="00E13328" w:rsidP="00E13328">
      <w:pPr>
        <w:spacing w:after="60" w:line="276" w:lineRule="auto"/>
        <w:jc w:val="center"/>
        <w:rPr>
          <w:rFonts w:ascii="Calibri" w:eastAsia="Calibri" w:hAnsi="Calibri" w:cs="Calibri"/>
          <w:sz w:val="20"/>
        </w:rPr>
      </w:pPr>
    </w:p>
    <w:p w:rsidR="00E13328" w:rsidRDefault="00E13328" w:rsidP="00E13328">
      <w:pPr>
        <w:spacing w:before="120" w:after="120" w:line="276" w:lineRule="auto"/>
      </w:pPr>
    </w:p>
    <w:p w:rsidR="00E13328" w:rsidRDefault="00E13328" w:rsidP="00E13328">
      <w:pPr>
        <w:spacing w:before="120" w:after="120" w:line="276" w:lineRule="auto"/>
      </w:pPr>
    </w:p>
    <w:p w:rsidR="00E13328" w:rsidRDefault="00E13328" w:rsidP="00E13328">
      <w:pPr>
        <w:spacing w:before="120" w:after="120" w:line="276" w:lineRule="auto"/>
        <w:jc w:val="right"/>
      </w:pPr>
      <w:r>
        <w:t>Rzeszów,  18.09.2017 r.</w:t>
      </w:r>
    </w:p>
    <w:p w:rsidR="00E13328" w:rsidRDefault="00E13328" w:rsidP="00E13328">
      <w:pPr>
        <w:spacing w:before="60" w:after="60" w:line="276" w:lineRule="auto"/>
      </w:pPr>
    </w:p>
    <w:p w:rsidR="00CE4A99" w:rsidRPr="00E13328" w:rsidRDefault="00CE4A99" w:rsidP="00E13328"/>
    <w:sectPr w:rsidR="00CE4A99" w:rsidRPr="00E1332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8" w:right="1418" w:bottom="1418" w:left="1418" w:header="709" w:footer="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7524">
      <w:pPr>
        <w:spacing w:after="0" w:line="240" w:lineRule="auto"/>
      </w:pPr>
      <w:r>
        <w:separator/>
      </w:r>
    </w:p>
  </w:endnote>
  <w:endnote w:type="continuationSeparator" w:id="0">
    <w:p w:rsidR="00000000" w:rsidRDefault="00D2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5" w:rsidRDefault="00D275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5" w:rsidRDefault="00E1332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27524">
      <w:rPr>
        <w:noProof/>
      </w:rPr>
      <w:t>2</w:t>
    </w:r>
    <w:r>
      <w:fldChar w:fldCharType="end"/>
    </w:r>
  </w:p>
  <w:p w:rsidR="00032BE5" w:rsidRDefault="00D27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5" w:rsidRDefault="00D275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7524">
      <w:pPr>
        <w:spacing w:after="0" w:line="240" w:lineRule="auto"/>
      </w:pPr>
      <w:r>
        <w:separator/>
      </w:r>
    </w:p>
  </w:footnote>
  <w:footnote w:type="continuationSeparator" w:id="0">
    <w:p w:rsidR="00000000" w:rsidRDefault="00D2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5" w:rsidRDefault="00E133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3727450</wp:posOffset>
          </wp:positionH>
          <wp:positionV relativeFrom="paragraph">
            <wp:posOffset>-33655</wp:posOffset>
          </wp:positionV>
          <wp:extent cx="2145030" cy="631190"/>
          <wp:effectExtent l="0" t="0" r="0" b="0"/>
          <wp:wrapTight wrapText="bothSides">
            <wp:wrapPolygon edited="0">
              <wp:start x="0" y="0"/>
              <wp:lineTo x="0" y="20861"/>
              <wp:lineTo x="21485" y="20861"/>
              <wp:lineTo x="2148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631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-155575</wp:posOffset>
          </wp:positionV>
          <wp:extent cx="1771650" cy="777240"/>
          <wp:effectExtent l="0" t="0" r="0" b="0"/>
          <wp:wrapTight wrapText="bothSides">
            <wp:wrapPolygon edited="0">
              <wp:start x="0" y="0"/>
              <wp:lineTo x="0" y="21176"/>
              <wp:lineTo x="21368" y="21176"/>
              <wp:lineTo x="213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77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BE5" w:rsidRDefault="00D27524">
    <w:pPr>
      <w:pStyle w:val="Nagwek"/>
      <w:tabs>
        <w:tab w:val="right" w:pos="14003"/>
      </w:tabs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9.6pt;margin-top:33.35pt;width:455.8pt;height:.3pt;z-index:-251657728" o:connectortype="straight" strokeweight=".26mm">
          <v:stroke joinstyle="miter" endcap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5" w:rsidRDefault="00D275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20C"/>
    <w:multiLevelType w:val="multilevel"/>
    <w:tmpl w:val="9D240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2212E"/>
    <w:multiLevelType w:val="multilevel"/>
    <w:tmpl w:val="50845F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E74BB"/>
    <w:multiLevelType w:val="multilevel"/>
    <w:tmpl w:val="F398D3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2385F"/>
    <w:multiLevelType w:val="multilevel"/>
    <w:tmpl w:val="A42EE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55176"/>
    <w:multiLevelType w:val="multilevel"/>
    <w:tmpl w:val="D4FC64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061EE"/>
    <w:multiLevelType w:val="multilevel"/>
    <w:tmpl w:val="7F9C2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B444F"/>
    <w:multiLevelType w:val="multilevel"/>
    <w:tmpl w:val="BDCE35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9260B4"/>
    <w:multiLevelType w:val="multilevel"/>
    <w:tmpl w:val="37E0E6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801CC"/>
    <w:multiLevelType w:val="multilevel"/>
    <w:tmpl w:val="41A6F6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E30EC8"/>
    <w:multiLevelType w:val="multilevel"/>
    <w:tmpl w:val="71DA2D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C82E6E"/>
    <w:multiLevelType w:val="multilevel"/>
    <w:tmpl w:val="EC6C7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C63C19"/>
    <w:multiLevelType w:val="multilevel"/>
    <w:tmpl w:val="9B9EA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102AA"/>
    <w:multiLevelType w:val="multilevel"/>
    <w:tmpl w:val="E460E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A99"/>
    <w:rsid w:val="00CE4A99"/>
    <w:rsid w:val="00D27524"/>
    <w:rsid w:val="00E1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33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133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133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E133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resman.pl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3</cp:revision>
  <dcterms:created xsi:type="dcterms:W3CDTF">2017-10-20T06:10:00Z</dcterms:created>
  <dcterms:modified xsi:type="dcterms:W3CDTF">2017-12-08T10:24:00Z</dcterms:modified>
</cp:coreProperties>
</file>