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95" w:rsidRDefault="00A36E95" w:rsidP="00A36E95">
      <w:pPr>
        <w:spacing w:before="120" w:after="120" w:line="360" w:lineRule="auto"/>
        <w:ind w:left="181" w:right="102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Regulamin rekrutacji i uczestnictwa w  projekcie</w:t>
      </w:r>
    </w:p>
    <w:p w:rsidR="0066519B" w:rsidRPr="00B177B0" w:rsidRDefault="0066519B" w:rsidP="0066519B">
      <w:pPr>
        <w:rPr>
          <w:rFonts w:ascii="Calibri" w:hAnsi="Calibri" w:cs="Segoe UI"/>
          <w:color w:val="212121"/>
        </w:rPr>
      </w:pPr>
      <w:r w:rsidRPr="00B177B0">
        <w:rPr>
          <w:rFonts w:ascii="Calibri" w:hAnsi="Calibri" w:cs="Segoe UI"/>
          <w:color w:val="212121"/>
        </w:rPr>
        <w:t xml:space="preserve"> </w:t>
      </w:r>
      <w:r w:rsidRPr="0066519B">
        <w:rPr>
          <w:rFonts w:ascii="Calibri" w:hAnsi="Calibri" w:cs="Segoe UI"/>
          <w:color w:val="212121"/>
          <w:sz w:val="40"/>
          <w:szCs w:val="40"/>
        </w:rPr>
        <w:t>„</w:t>
      </w:r>
      <w:r w:rsidRPr="0066519B">
        <w:rPr>
          <w:rFonts w:ascii="Calibri" w:hAnsi="Calibri"/>
          <w:b/>
          <w:sz w:val="40"/>
          <w:szCs w:val="40"/>
        </w:rPr>
        <w:t>Mobilność edukacyjna szansą na sukces”</w:t>
      </w:r>
      <w:r w:rsidRPr="00B177B0">
        <w:rPr>
          <w:rFonts w:ascii="Calibri" w:hAnsi="Calibri" w:cs="Segoe UI"/>
          <w:color w:val="212121"/>
        </w:rPr>
        <w:t xml:space="preserve"> realizowany jest w ramach programu Erasmus+ (Akcja 1. Mobilność edukacyjna, sektor: </w:t>
      </w:r>
      <w:r w:rsidRPr="00B177B0">
        <w:rPr>
          <w:rFonts w:ascii="Calibri" w:hAnsi="Calibri"/>
        </w:rPr>
        <w:t>Kształcenie i szkolenia zawodowe).</w:t>
      </w:r>
    </w:p>
    <w:p w:rsidR="0066519B" w:rsidRPr="00B177B0" w:rsidRDefault="0066519B" w:rsidP="0066519B">
      <w:pPr>
        <w:rPr>
          <w:rFonts w:ascii="Calibri" w:hAnsi="Calibri"/>
          <w:shd w:val="clear" w:color="auto" w:fill="FFFFFF"/>
        </w:rPr>
      </w:pPr>
    </w:p>
    <w:p w:rsidR="00A36E95" w:rsidRDefault="00A36E95" w:rsidP="00A36E95">
      <w:pPr>
        <w:spacing w:before="120" w:after="120" w:line="360" w:lineRule="auto"/>
        <w:ind w:left="181" w:right="102"/>
        <w:jc w:val="center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i/>
          <w:color w:val="000000"/>
          <w:sz w:val="32"/>
        </w:rPr>
        <w:t>/</w:t>
      </w:r>
      <w:r>
        <w:rPr>
          <w:rFonts w:ascii="Calibri" w:eastAsia="Calibri" w:hAnsi="Calibri" w:cs="Calibri"/>
          <w:i/>
          <w:color w:val="000000"/>
          <w:sz w:val="28"/>
        </w:rPr>
        <w:t>dotyczy mobilności uczniów/</w:t>
      </w:r>
    </w:p>
    <w:p w:rsidR="00A36E95" w:rsidRDefault="00A36E95" w:rsidP="00A36E95">
      <w:pPr>
        <w:spacing w:before="120" w:after="120" w:line="276" w:lineRule="auto"/>
        <w:rPr>
          <w:rFonts w:ascii="Arial" w:eastAsia="Arial" w:hAnsi="Arial" w:cs="Arial"/>
          <w:b/>
          <w:color w:val="000000"/>
          <w:sz w:val="16"/>
        </w:rPr>
      </w:pPr>
    </w:p>
    <w:p w:rsidR="00A36E95" w:rsidRDefault="00A36E95" w:rsidP="00A36E95">
      <w:pPr>
        <w:spacing w:before="120" w:after="120" w:line="276" w:lineRule="auto"/>
        <w:jc w:val="center"/>
        <w:rPr>
          <w:rFonts w:ascii="Arial" w:eastAsia="Arial" w:hAnsi="Arial" w:cs="Arial"/>
          <w:color w:val="000000"/>
        </w:rPr>
      </w:pPr>
      <w:r>
        <w:rPr>
          <w:b/>
          <w:color w:val="000000"/>
          <w:sz w:val="28"/>
        </w:rPr>
        <w:t>§1 Informacje o projekcie</w:t>
      </w:r>
    </w:p>
    <w:p w:rsidR="00A36E95" w:rsidRDefault="00A36E95" w:rsidP="00A36E95">
      <w:pPr>
        <w:numPr>
          <w:ilvl w:val="0"/>
          <w:numId w:val="3"/>
        </w:numPr>
        <w:tabs>
          <w:tab w:val="left" w:pos="720"/>
        </w:tabs>
        <w:spacing w:before="120" w:after="120" w:line="276" w:lineRule="auto"/>
        <w:ind w:left="714" w:right="10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Projekt „Mobilność edukacyjna szansą na sukces ” realizowany jest przez </w:t>
      </w:r>
      <w:r>
        <w:rPr>
          <w:rFonts w:ascii="Calibri" w:eastAsia="Calibri" w:hAnsi="Calibri" w:cs="Calibri"/>
          <w:color w:val="000000"/>
        </w:rPr>
        <w:t xml:space="preserve">Zespół Szkół Mechanicznych </w:t>
      </w:r>
      <w:r>
        <w:rPr>
          <w:rFonts w:ascii="Calibri" w:eastAsia="Calibri" w:hAnsi="Calibri" w:cs="Calibri"/>
        </w:rPr>
        <w:t xml:space="preserve">im. gen. W. Andersa </w:t>
      </w:r>
      <w:r>
        <w:rPr>
          <w:rFonts w:ascii="Calibri" w:eastAsia="Calibri" w:hAnsi="Calibri" w:cs="Calibri"/>
          <w:color w:val="000000"/>
        </w:rPr>
        <w:t>w Rzeszowie w ramach Programu Erasmus</w:t>
      </w:r>
      <w:r w:rsidR="00F61262">
        <w:rPr>
          <w:rFonts w:ascii="Calibri" w:eastAsia="Calibri" w:hAnsi="Calibri" w:cs="Calibri"/>
          <w:color w:val="000000"/>
        </w:rPr>
        <w:t>+</w:t>
      </w:r>
      <w:r>
        <w:rPr>
          <w:rFonts w:ascii="Calibri" w:eastAsia="Calibri" w:hAnsi="Calibri" w:cs="Calibri"/>
          <w:color w:val="000000"/>
        </w:rPr>
        <w:t xml:space="preserve">. Celem </w:t>
      </w:r>
      <w:r w:rsidR="00F61262">
        <w:rPr>
          <w:rFonts w:ascii="Calibri" w:eastAsia="Calibri" w:hAnsi="Calibri" w:cs="Calibri"/>
          <w:color w:val="000000"/>
        </w:rPr>
        <w:t>projektu</w:t>
      </w:r>
      <w:r>
        <w:rPr>
          <w:rFonts w:ascii="Calibri" w:eastAsia="Calibri" w:hAnsi="Calibri" w:cs="Calibri"/>
          <w:color w:val="000000"/>
        </w:rPr>
        <w:t xml:space="preserve"> jest zdobywanie praktycznego doświadczenia zawodowego poprzez praktyki i staże zagraniczne.</w:t>
      </w:r>
    </w:p>
    <w:p w:rsidR="00A36E95" w:rsidRDefault="00A36E95" w:rsidP="00A36E95">
      <w:pPr>
        <w:numPr>
          <w:ilvl w:val="0"/>
          <w:numId w:val="3"/>
        </w:numPr>
        <w:tabs>
          <w:tab w:val="left" w:pos="720"/>
        </w:tabs>
        <w:spacing w:before="120" w:after="120" w:line="276" w:lineRule="auto"/>
        <w:ind w:left="72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Celem głównym projektu jest podwyższenie kwalifikacji zawodowych u </w:t>
      </w:r>
      <w:r w:rsidRPr="0066519B">
        <w:rPr>
          <w:rFonts w:ascii="Calibri" w:eastAsia="Calibri" w:hAnsi="Calibri" w:cs="Calibri"/>
          <w:b/>
        </w:rPr>
        <w:t>53</w:t>
      </w:r>
      <w:r w:rsidR="0066519B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uczennic i uczniów Zespołu Szkół Mechanicznych (ZSM) w Rzeszowie poprzez zagraniczne praktyki zawodowe, oraz podniesienie kwalifikacji zawodowych u </w:t>
      </w:r>
      <w:r w:rsidRPr="0066519B">
        <w:rPr>
          <w:rFonts w:ascii="Calibri" w:eastAsia="Calibri" w:hAnsi="Calibri" w:cs="Calibri"/>
        </w:rPr>
        <w:t xml:space="preserve">6 nauczycieli </w:t>
      </w:r>
      <w:r>
        <w:rPr>
          <w:rFonts w:ascii="Calibri" w:eastAsia="Calibri" w:hAnsi="Calibri" w:cs="Calibri"/>
        </w:rPr>
        <w:t>ZSM w Rzeszowie poprzez realizację mobilności</w:t>
      </w:r>
      <w:r w:rsidR="00F61262">
        <w:rPr>
          <w:rFonts w:ascii="Calibri" w:eastAsia="Calibri" w:hAnsi="Calibri" w:cs="Calibri"/>
        </w:rPr>
        <w:t>.</w:t>
      </w:r>
    </w:p>
    <w:p w:rsidR="00A36E95" w:rsidRDefault="00A36E95" w:rsidP="00A36E95">
      <w:pPr>
        <w:numPr>
          <w:ilvl w:val="0"/>
          <w:numId w:val="3"/>
        </w:numPr>
        <w:tabs>
          <w:tab w:val="left" w:pos="720"/>
        </w:tabs>
        <w:spacing w:before="120" w:after="120" w:line="276" w:lineRule="auto"/>
        <w:ind w:left="720" w:right="104" w:hanging="360"/>
        <w:jc w:val="both"/>
      </w:pPr>
      <w:r>
        <w:rPr>
          <w:rFonts w:ascii="Calibri" w:eastAsia="Calibri" w:hAnsi="Calibri" w:cs="Calibri"/>
        </w:rPr>
        <w:t xml:space="preserve"> Cele szczegółowe:</w:t>
      </w:r>
    </w:p>
    <w:p w:rsidR="00A36E95" w:rsidRDefault="00A36E95" w:rsidP="00A36E95">
      <w:pPr>
        <w:numPr>
          <w:ilvl w:val="0"/>
          <w:numId w:val="4"/>
        </w:numPr>
        <w:tabs>
          <w:tab w:val="left" w:pos="0"/>
        </w:tabs>
        <w:spacing w:before="120" w:after="120" w:line="276" w:lineRule="auto"/>
        <w:ind w:left="1440" w:hanging="360"/>
      </w:pPr>
      <w:r>
        <w:t>podniesienie umiejętności zawodowych</w:t>
      </w:r>
    </w:p>
    <w:p w:rsidR="00A36E95" w:rsidRDefault="00A36E95" w:rsidP="00A36E95">
      <w:pPr>
        <w:numPr>
          <w:ilvl w:val="0"/>
          <w:numId w:val="4"/>
        </w:numPr>
        <w:tabs>
          <w:tab w:val="left" w:pos="0"/>
        </w:tabs>
        <w:spacing w:before="120" w:after="120" w:line="276" w:lineRule="auto"/>
        <w:ind w:left="1440" w:hanging="360"/>
      </w:pPr>
      <w:r>
        <w:t>podniesienie umiejętności językowych</w:t>
      </w:r>
    </w:p>
    <w:p w:rsidR="00A36E95" w:rsidRDefault="00A36E95" w:rsidP="00A36E95">
      <w:pPr>
        <w:numPr>
          <w:ilvl w:val="0"/>
          <w:numId w:val="4"/>
        </w:numPr>
        <w:tabs>
          <w:tab w:val="left" w:pos="0"/>
        </w:tabs>
        <w:spacing w:before="120" w:after="120" w:line="276" w:lineRule="auto"/>
        <w:ind w:left="1440" w:hanging="360"/>
      </w:pPr>
      <w:r>
        <w:t>zwiększenie zaufania we własne możliwości</w:t>
      </w:r>
    </w:p>
    <w:p w:rsidR="00A36E95" w:rsidRDefault="00A36E95" w:rsidP="00A36E95">
      <w:pPr>
        <w:numPr>
          <w:ilvl w:val="0"/>
          <w:numId w:val="4"/>
        </w:numPr>
        <w:tabs>
          <w:tab w:val="left" w:pos="0"/>
        </w:tabs>
        <w:spacing w:before="120" w:after="120" w:line="276" w:lineRule="auto"/>
        <w:ind w:left="1440" w:hanging="360"/>
      </w:pPr>
      <w:r>
        <w:t>zapoznanie ze specyfiką pracy w zagranicznym przedsiębiorstwie</w:t>
      </w:r>
    </w:p>
    <w:p w:rsidR="00A36E95" w:rsidRDefault="00A36E95" w:rsidP="00A36E95">
      <w:pPr>
        <w:numPr>
          <w:ilvl w:val="0"/>
          <w:numId w:val="4"/>
        </w:numPr>
        <w:tabs>
          <w:tab w:val="left" w:pos="0"/>
        </w:tabs>
        <w:spacing w:before="120" w:after="120" w:line="276" w:lineRule="auto"/>
        <w:ind w:left="1440" w:hanging="360"/>
        <w:rPr>
          <w:color w:val="000000"/>
        </w:rPr>
      </w:pPr>
      <w:r>
        <w:t>wykształcenie kompetencji międzykulturowych</w:t>
      </w:r>
    </w:p>
    <w:p w:rsidR="00A36E95" w:rsidRPr="0066519B" w:rsidRDefault="00A36E95" w:rsidP="00A36E95">
      <w:pPr>
        <w:numPr>
          <w:ilvl w:val="0"/>
          <w:numId w:val="5"/>
        </w:numPr>
        <w:tabs>
          <w:tab w:val="left" w:pos="720"/>
        </w:tabs>
        <w:spacing w:before="120" w:after="120" w:line="276" w:lineRule="auto"/>
        <w:ind w:left="720" w:hanging="360"/>
        <w:rPr>
          <w:color w:val="000000"/>
        </w:rPr>
      </w:pPr>
      <w:r w:rsidRPr="00F61262">
        <w:t xml:space="preserve">Okres realizacji projektu: </w:t>
      </w:r>
      <w:r w:rsidRPr="0066519B">
        <w:t>01.09.2018 r. do 31.08.2020 r.</w:t>
      </w:r>
      <w:r w:rsidRPr="0066519B">
        <w:rPr>
          <w:color w:val="FF0000"/>
        </w:rPr>
        <w:t xml:space="preserve"> </w:t>
      </w:r>
    </w:p>
    <w:p w:rsidR="00A36E95" w:rsidRDefault="00A36E95" w:rsidP="00A36E95">
      <w:pPr>
        <w:spacing w:before="120" w:after="120" w:line="276" w:lineRule="auto"/>
        <w:jc w:val="center"/>
        <w:rPr>
          <w:color w:val="000000"/>
        </w:rPr>
      </w:pPr>
      <w:r>
        <w:rPr>
          <w:b/>
          <w:color w:val="000000"/>
          <w:sz w:val="28"/>
        </w:rPr>
        <w:t>§ 2 Postanowienia ogólne</w:t>
      </w:r>
    </w:p>
    <w:p w:rsidR="00A36E95" w:rsidRDefault="00A36E95" w:rsidP="00A36E95">
      <w:pPr>
        <w:numPr>
          <w:ilvl w:val="0"/>
          <w:numId w:val="6"/>
        </w:numPr>
        <w:tabs>
          <w:tab w:val="left" w:pos="720"/>
        </w:tabs>
        <w:spacing w:before="120" w:after="120" w:line="276" w:lineRule="auto"/>
        <w:ind w:left="720" w:hanging="360"/>
        <w:jc w:val="both"/>
        <w:rPr>
          <w:color w:val="000000"/>
        </w:rPr>
      </w:pPr>
      <w:r>
        <w:rPr>
          <w:color w:val="000000"/>
        </w:rPr>
        <w:t>Niniejszy regulamin określa zasady rekrutacji oraz zasady uczestnictwa w projekcie  „Mobilność edukacyjna szansą na  sukces” zwanym dalej Projektem.</w:t>
      </w:r>
    </w:p>
    <w:p w:rsidR="00A36E95" w:rsidRDefault="00A36E95" w:rsidP="00A36E95">
      <w:pPr>
        <w:numPr>
          <w:ilvl w:val="0"/>
          <w:numId w:val="6"/>
        </w:numPr>
        <w:tabs>
          <w:tab w:val="left" w:pos="720"/>
        </w:tabs>
        <w:spacing w:before="120" w:after="120" w:line="276" w:lineRule="auto"/>
        <w:ind w:left="720" w:hanging="360"/>
        <w:jc w:val="both"/>
        <w:rPr>
          <w:color w:val="000000"/>
        </w:rPr>
      </w:pPr>
      <w:r>
        <w:rPr>
          <w:color w:val="000000"/>
        </w:rPr>
        <w:t xml:space="preserve">W ramach projektu przewiduje się przeprowadzenie zagranicznych praktyk zawodowych w wymiarze 20 dni szkoleniowych (łącznie 160 godz). Przed wyjazdem uczestnicy będą zobowiązani do uczestnictwa w zajęciach przygotowujących w </w:t>
      </w:r>
      <w:r w:rsidRPr="0066519B">
        <w:t xml:space="preserve">wymiarze 40 godz. </w:t>
      </w:r>
      <w:r>
        <w:rPr>
          <w:color w:val="000000"/>
        </w:rPr>
        <w:t xml:space="preserve">Przygotowanie będzie realizowane w czasie wolnym od zajęć lekcyjnych. Obecność na zajęciach jest obowiązkowa. W przypadku opuszczania zajęć uczestnik może zostać wykluczony z udziału w projekcie zgodnie z Regulaminem uczestnictwa w zajęciach przygotowujących. </w:t>
      </w:r>
    </w:p>
    <w:p w:rsidR="00A36E95" w:rsidRDefault="00A36E95" w:rsidP="00A36E95">
      <w:pPr>
        <w:numPr>
          <w:ilvl w:val="0"/>
          <w:numId w:val="6"/>
        </w:numPr>
        <w:tabs>
          <w:tab w:val="left" w:pos="720"/>
        </w:tabs>
        <w:spacing w:before="120" w:after="120" w:line="276" w:lineRule="auto"/>
        <w:ind w:left="720" w:hanging="360"/>
        <w:jc w:val="both"/>
        <w:rPr>
          <w:color w:val="000000"/>
        </w:rPr>
      </w:pPr>
      <w:r>
        <w:rPr>
          <w:color w:val="000000"/>
        </w:rPr>
        <w:lastRenderedPageBreak/>
        <w:t>Praktyki odbędzie łącznie w całym projekcie 53 osoby. Prz</w:t>
      </w:r>
      <w:r w:rsidR="00D03FEF">
        <w:rPr>
          <w:color w:val="000000"/>
        </w:rPr>
        <w:t>ewidziane są  wyjazdy do Lizbony /branża fryzjerska – dwa wyjazdy po 7</w:t>
      </w:r>
      <w:r>
        <w:rPr>
          <w:color w:val="000000"/>
        </w:rPr>
        <w:t xml:space="preserve"> osób/</w:t>
      </w:r>
      <w:r w:rsidR="00D03FEF">
        <w:rPr>
          <w:color w:val="000000"/>
        </w:rPr>
        <w:t xml:space="preserve"> /branża lotnicza – dwa wyjazdy po 7 osób/ oraz</w:t>
      </w:r>
      <w:r>
        <w:rPr>
          <w:color w:val="000000"/>
        </w:rPr>
        <w:t xml:space="preserve"> do W</w:t>
      </w:r>
      <w:r w:rsidR="00D03FEF">
        <w:rPr>
          <w:color w:val="000000"/>
        </w:rPr>
        <w:t>alencji /branża mechaniczna – 25 osób (dwa wyjazdy po 9 i 16</w:t>
      </w:r>
      <w:r>
        <w:rPr>
          <w:color w:val="000000"/>
        </w:rPr>
        <w:t xml:space="preserve"> osób)</w:t>
      </w:r>
      <w:r w:rsidR="00D03FEF">
        <w:rPr>
          <w:color w:val="000000"/>
        </w:rPr>
        <w:t xml:space="preserve">/. </w:t>
      </w:r>
      <w:r>
        <w:rPr>
          <w:color w:val="000000"/>
        </w:rPr>
        <w:t xml:space="preserve">W mobilności można </w:t>
      </w:r>
      <w:r>
        <w:rPr>
          <w:b/>
          <w:color w:val="000000"/>
        </w:rPr>
        <w:t>uczestniczyć tylko raz</w:t>
      </w:r>
      <w:r>
        <w:rPr>
          <w:color w:val="000000"/>
        </w:rPr>
        <w:t>. Przed każdym wyjazdem prowadzona będzie odrębna procedura rekrutacyjna.</w:t>
      </w:r>
    </w:p>
    <w:p w:rsidR="00A36E95" w:rsidRDefault="00A36E95" w:rsidP="00A36E95">
      <w:pPr>
        <w:numPr>
          <w:ilvl w:val="0"/>
          <w:numId w:val="6"/>
        </w:numPr>
        <w:tabs>
          <w:tab w:val="left" w:pos="720"/>
        </w:tabs>
        <w:spacing w:before="120" w:after="120" w:line="276" w:lineRule="auto"/>
        <w:ind w:left="720" w:hanging="360"/>
        <w:jc w:val="both"/>
        <w:rPr>
          <w:color w:val="000000"/>
        </w:rPr>
      </w:pPr>
      <w:r>
        <w:rPr>
          <w:color w:val="000000"/>
        </w:rPr>
        <w:t xml:space="preserve">Uczestnik praktyki powinien znać język obcy w stopniu pozwalającym na swobodną komunikację. Obowiązuje znajomość j. angielskiego lub języka ojczystego kraju, w którym odbywa się praktyka. W przypadku całkowitej lub bardzo słabej znajomości języka, uczestnikowi może zostać przerwany staż z powodu braku możliwości komunikacji z opiekunem stażu. </w:t>
      </w:r>
    </w:p>
    <w:p w:rsidR="00A36E95" w:rsidRDefault="00A36E95" w:rsidP="00A36E95">
      <w:pPr>
        <w:numPr>
          <w:ilvl w:val="0"/>
          <w:numId w:val="6"/>
        </w:numPr>
        <w:tabs>
          <w:tab w:val="left" w:pos="720"/>
        </w:tabs>
        <w:spacing w:before="120" w:after="120" w:line="276" w:lineRule="auto"/>
        <w:ind w:left="720" w:hanging="360"/>
        <w:jc w:val="both"/>
        <w:rPr>
          <w:color w:val="000000"/>
        </w:rPr>
      </w:pPr>
      <w:r>
        <w:rPr>
          <w:color w:val="000000"/>
        </w:rPr>
        <w:t xml:space="preserve">Organizacja przyjmująca zastrzega sobie prawo do pobrania od każdego uczestnika kaucji w wysokości </w:t>
      </w:r>
      <w:r w:rsidR="00D03FEF">
        <w:rPr>
          <w:color w:val="000000"/>
        </w:rPr>
        <w:t>3</w:t>
      </w:r>
      <w:r>
        <w:rPr>
          <w:color w:val="000000"/>
        </w:rPr>
        <w:t>0 Euro na pokrycie ewentualnych szkód w miejscu zakwaterowania. Kaucja zostanie zwrócona pod koniec pobytu w przypadku braku zniszczeń. Jest to procedura standardowa, mająca na celu uwrażliwienie uczniów i uczennic na dbanie o miejsce zakwaterowania.</w:t>
      </w:r>
    </w:p>
    <w:p w:rsidR="00A36E95" w:rsidRDefault="00A36E95" w:rsidP="00A36E95">
      <w:pPr>
        <w:numPr>
          <w:ilvl w:val="0"/>
          <w:numId w:val="6"/>
        </w:numPr>
        <w:tabs>
          <w:tab w:val="left" w:pos="720"/>
        </w:tabs>
        <w:spacing w:before="120" w:after="120" w:line="276" w:lineRule="auto"/>
        <w:ind w:left="720" w:hanging="360"/>
        <w:jc w:val="both"/>
        <w:rPr>
          <w:color w:val="000000"/>
        </w:rPr>
      </w:pPr>
      <w:r>
        <w:rPr>
          <w:color w:val="000000"/>
        </w:rPr>
        <w:t>Podczas całego pobytu na praktyce obowiązuje zakaz spożywania napojów alkoholowych, środków narkotyzujących oraz substancji psychotropowych. W przypadku złamania zakazu, uczestnik zostanie natychmiast odesłany do domu na koszt własny.</w:t>
      </w:r>
    </w:p>
    <w:p w:rsidR="00A36E95" w:rsidRDefault="00A36E95" w:rsidP="00A36E95">
      <w:pPr>
        <w:numPr>
          <w:ilvl w:val="0"/>
          <w:numId w:val="6"/>
        </w:numPr>
        <w:tabs>
          <w:tab w:val="left" w:pos="720"/>
        </w:tabs>
        <w:spacing w:before="120" w:after="120" w:line="276" w:lineRule="auto"/>
        <w:ind w:left="720" w:hanging="360"/>
        <w:jc w:val="both"/>
        <w:rPr>
          <w:color w:val="000000"/>
        </w:rPr>
      </w:pPr>
      <w:r>
        <w:rPr>
          <w:color w:val="000000"/>
        </w:rPr>
        <w:t>Uczestnik praktyk zobowiązany jest zabezpieczyć sobie obuwie ochronne i ubranie robocze.</w:t>
      </w:r>
    </w:p>
    <w:p w:rsidR="00A36E95" w:rsidRDefault="00A36E95" w:rsidP="00A36E95">
      <w:pPr>
        <w:spacing w:before="120" w:after="120" w:line="276" w:lineRule="auto"/>
        <w:jc w:val="both"/>
        <w:rPr>
          <w:color w:val="000000"/>
        </w:rPr>
      </w:pPr>
    </w:p>
    <w:p w:rsidR="00A36E95" w:rsidRDefault="00A36E95" w:rsidP="00A36E95">
      <w:pPr>
        <w:spacing w:before="120" w:after="120" w:line="276" w:lineRule="auto"/>
        <w:jc w:val="center"/>
        <w:rPr>
          <w:rFonts w:ascii="Arial" w:eastAsia="Arial" w:hAnsi="Arial" w:cs="Arial"/>
          <w:color w:val="000000"/>
        </w:rPr>
      </w:pPr>
      <w:r>
        <w:rPr>
          <w:b/>
          <w:color w:val="000000"/>
          <w:sz w:val="28"/>
        </w:rPr>
        <w:t xml:space="preserve">§ 3 Warunki uczestnictwa </w:t>
      </w:r>
    </w:p>
    <w:p w:rsidR="00A36E95" w:rsidRDefault="00A36E95" w:rsidP="00A36E95">
      <w:pPr>
        <w:numPr>
          <w:ilvl w:val="0"/>
          <w:numId w:val="7"/>
        </w:numPr>
        <w:tabs>
          <w:tab w:val="left" w:pos="720"/>
        </w:tabs>
        <w:spacing w:before="120" w:after="120" w:line="276" w:lineRule="auto"/>
        <w:ind w:left="72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Uczestnicy Projektu muszą spełniać następujące kryterium formalne:</w:t>
      </w:r>
    </w:p>
    <w:p w:rsidR="00A36E95" w:rsidRDefault="00A36E95" w:rsidP="00A36E95">
      <w:pPr>
        <w:numPr>
          <w:ilvl w:val="0"/>
          <w:numId w:val="7"/>
        </w:numPr>
        <w:tabs>
          <w:tab w:val="left" w:pos="1440"/>
        </w:tabs>
        <w:spacing w:before="120" w:after="120" w:line="276" w:lineRule="auto"/>
        <w:ind w:left="144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są uczennicami lub uczniami klasy trzeciej Technikum nr 7 w Rzeszowie w zawodach:  technik usług fryzjerskich /dotyczy praktyk w branży fryzjerskiej</w:t>
      </w:r>
    </w:p>
    <w:p w:rsidR="00A36E95" w:rsidRDefault="00A36E95" w:rsidP="00A36E95">
      <w:pPr>
        <w:numPr>
          <w:ilvl w:val="0"/>
          <w:numId w:val="7"/>
        </w:numPr>
        <w:tabs>
          <w:tab w:val="left" w:pos="1440"/>
        </w:tabs>
        <w:spacing w:before="120" w:after="120" w:line="276" w:lineRule="auto"/>
        <w:ind w:left="144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są uczennicami lub uczniami klasy trzeciej Technikum nr 7 w Rzeszowie w zawodach technik mechanik lotniczy lub technik awionik </w:t>
      </w:r>
      <w:r w:rsidR="00D03FEF">
        <w:rPr>
          <w:rFonts w:ascii="Calibri" w:eastAsia="Calibri" w:hAnsi="Calibri" w:cs="Calibri"/>
        </w:rPr>
        <w:t>lub technik lotniskowych służb operacyjnych</w:t>
      </w:r>
      <w:r>
        <w:rPr>
          <w:rFonts w:ascii="Calibri" w:eastAsia="Calibri" w:hAnsi="Calibri" w:cs="Calibri"/>
        </w:rPr>
        <w:t xml:space="preserve"> /dotyczy praktyk w  branży lotniczej/;</w:t>
      </w:r>
    </w:p>
    <w:p w:rsidR="00D03FEF" w:rsidRDefault="00A36E95" w:rsidP="00A36E95">
      <w:pPr>
        <w:numPr>
          <w:ilvl w:val="0"/>
          <w:numId w:val="7"/>
        </w:numPr>
        <w:tabs>
          <w:tab w:val="left" w:pos="1440"/>
        </w:tabs>
        <w:spacing w:before="120" w:after="120" w:line="276" w:lineRule="auto"/>
        <w:ind w:left="1440" w:right="104" w:hanging="360"/>
        <w:jc w:val="both"/>
        <w:rPr>
          <w:rFonts w:ascii="Calibri" w:eastAsia="Calibri" w:hAnsi="Calibri" w:cs="Calibri"/>
        </w:rPr>
      </w:pPr>
      <w:r w:rsidRPr="00D03FEF">
        <w:rPr>
          <w:rFonts w:ascii="Calibri" w:eastAsia="Calibri" w:hAnsi="Calibri" w:cs="Calibri"/>
        </w:rPr>
        <w:t xml:space="preserve">są uczennicami lub uczniami klas trzecich Technikum nr 7 w Rzeszowie  </w:t>
      </w:r>
      <w:r w:rsidR="00D03FEF" w:rsidRPr="00D03FEF">
        <w:rPr>
          <w:rFonts w:ascii="Calibri" w:eastAsia="Calibri" w:hAnsi="Calibri" w:cs="Calibri"/>
        </w:rPr>
        <w:t xml:space="preserve">w </w:t>
      </w:r>
      <w:r w:rsidRPr="00D03FEF">
        <w:rPr>
          <w:rFonts w:ascii="Calibri" w:eastAsia="Calibri" w:hAnsi="Calibri" w:cs="Calibri"/>
        </w:rPr>
        <w:t xml:space="preserve">zawodzie technik mechanik lub technik mechatronik </w:t>
      </w:r>
      <w:r w:rsidR="0066519B">
        <w:rPr>
          <w:rFonts w:ascii="Calibri" w:eastAsia="Calibri" w:hAnsi="Calibri" w:cs="Calibri"/>
        </w:rPr>
        <w:t>/dotyczy branży mechanicznej/</w:t>
      </w:r>
    </w:p>
    <w:p w:rsidR="00A36E95" w:rsidRDefault="00A36E95" w:rsidP="00A36E95">
      <w:pPr>
        <w:numPr>
          <w:ilvl w:val="0"/>
          <w:numId w:val="7"/>
        </w:numPr>
        <w:tabs>
          <w:tab w:val="left" w:pos="720"/>
        </w:tabs>
        <w:spacing w:before="120" w:after="120" w:line="276" w:lineRule="auto"/>
        <w:ind w:left="72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większej liczby zgłoszeń, niż zaplanowana liczba uczestników o kolejności na liście decydować będzie suma punków uzyskana za niżej wymienione kryteria szczegółowe:</w:t>
      </w:r>
    </w:p>
    <w:p w:rsidR="00A36E95" w:rsidRDefault="00A36E95" w:rsidP="00A36E95">
      <w:pPr>
        <w:numPr>
          <w:ilvl w:val="0"/>
          <w:numId w:val="7"/>
        </w:numPr>
        <w:tabs>
          <w:tab w:val="left" w:pos="0"/>
        </w:tabs>
        <w:spacing w:before="120" w:after="120" w:line="276" w:lineRule="auto"/>
        <w:ind w:left="150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średnia ocen rocznych z przedmiotów zawodowych za okres poprzedzający rekrutację - max 40 pkt,</w:t>
      </w:r>
    </w:p>
    <w:p w:rsidR="00A36E95" w:rsidRDefault="00A36E95" w:rsidP="00A36E95">
      <w:pPr>
        <w:numPr>
          <w:ilvl w:val="0"/>
          <w:numId w:val="7"/>
        </w:numPr>
        <w:tabs>
          <w:tab w:val="left" w:pos="0"/>
        </w:tabs>
        <w:spacing w:before="120" w:after="120" w:line="276" w:lineRule="auto"/>
        <w:ind w:left="150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średnia ocen rocznych z języków obcych za okres poprzedzający rekrutację – max 30 pkt,</w:t>
      </w:r>
    </w:p>
    <w:p w:rsidR="00A36E95" w:rsidRDefault="00A36E95" w:rsidP="00A36E95">
      <w:pPr>
        <w:numPr>
          <w:ilvl w:val="0"/>
          <w:numId w:val="7"/>
        </w:numPr>
        <w:tabs>
          <w:tab w:val="left" w:pos="0"/>
        </w:tabs>
        <w:spacing w:before="120" w:after="120" w:line="276" w:lineRule="auto"/>
        <w:ind w:left="150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średnia ocen rocznych ze wszystkich przedmiotów objętych programem nauczania za okres poprzedzający rekrutację – max 15 pkt</w:t>
      </w:r>
    </w:p>
    <w:p w:rsidR="00A36E95" w:rsidRDefault="00A36E95" w:rsidP="00A36E95">
      <w:pPr>
        <w:numPr>
          <w:ilvl w:val="0"/>
          <w:numId w:val="7"/>
        </w:numPr>
        <w:tabs>
          <w:tab w:val="left" w:pos="0"/>
        </w:tabs>
        <w:spacing w:before="120" w:after="120" w:line="276" w:lineRule="auto"/>
        <w:ind w:left="150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ocena roczna z zachowania za okres poprzedzający rekrutację – max 15 pkt</w:t>
      </w:r>
    </w:p>
    <w:p w:rsidR="00A36E95" w:rsidRDefault="00A36E95" w:rsidP="00A36E95">
      <w:pPr>
        <w:spacing w:before="120" w:after="120" w:line="276" w:lineRule="auto"/>
        <w:ind w:left="780" w:right="104"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Proces rekrutacji zakończy się ogłoszeniem listy rankinowej i listy rezerwowej (3 osoby) utworzonych według liczby zdobytych punktów. W przypadku równej liczby punktów decyzję o zakwalifikowaniu podejmie komisja rekrutacyjna, biorąc pod uwagę głównie kompetencje językowe kandydata.</w:t>
      </w:r>
    </w:p>
    <w:p w:rsidR="00A36E95" w:rsidRDefault="00A36E95" w:rsidP="00A36E95">
      <w:pPr>
        <w:spacing w:before="120" w:after="120" w:line="276" w:lineRule="auto"/>
        <w:ind w:left="780" w:right="104"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Kandydatowi przysługuje odwołanie od wyników rekrutacji w terminie 7 dni od daty ogłoszenia listy rankingowej i listy rezerwowej. Odwołanie należy złożyć do Dyrektora Szkoły z uzasadnieniem (odwołujący się musi wskazać domniemane błędy/nieprawidłowości w procedurze rekrutacyjnej). Dyrektor Szkoły rozpatruje odwołanie niezwłocznie, nie później niż 7 dni od jego wpłynięcia. Przy rozpatrywaniu sprawy bierze pod uwagę wyjaśnienia Komisji Rekrutacyjnej. Decyzja Dyrektora Szkoły jest ostateczna.</w:t>
      </w:r>
    </w:p>
    <w:p w:rsidR="00A36E95" w:rsidRDefault="00A36E95" w:rsidP="00A36E95">
      <w:pPr>
        <w:spacing w:before="120" w:after="120" w:line="276" w:lineRule="auto"/>
        <w:ind w:left="780" w:right="104"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zajęciach przygotowujących do wyjazdu uczestniczą osoby z listy rankingowej oraz z listy rezerwowej.</w:t>
      </w:r>
    </w:p>
    <w:p w:rsidR="00A36E95" w:rsidRDefault="00A36E95" w:rsidP="00A36E95">
      <w:pPr>
        <w:spacing w:before="120" w:after="120" w:line="276" w:lineRule="auto"/>
        <w:ind w:left="780" w:right="104"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Osoba zakwalifikowana może zostać wykluczona z udziału w projekcie w przypadku rezygnacji, opuszczania zajęć w ramach przygotowania przed wyjazdem lub na skutek rażącego naruszenia Regulaminu uczestnictwa w projekcie lub Statutu Szkoły. Decyzję o wykluczeniu podejmuje Dyrektor Szkoły na wniosek Koordynatora Projektu. Miejsce osoby wykluczonej może zająć kandydat, który w procesie rekrutacji nie został zakwalifikowany. </w:t>
      </w:r>
    </w:p>
    <w:p w:rsidR="00A36E95" w:rsidRDefault="00A36E95" w:rsidP="00A36E95">
      <w:pPr>
        <w:numPr>
          <w:ilvl w:val="0"/>
          <w:numId w:val="8"/>
        </w:numPr>
        <w:tabs>
          <w:tab w:val="left" w:pos="720"/>
        </w:tabs>
        <w:spacing w:before="120" w:after="120" w:line="276" w:lineRule="auto"/>
        <w:ind w:left="72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Warunkiem uczestnictwa w projekcie jest spełnienie kryterium formalnego, oraz złożenie następujących dokumentów:</w:t>
      </w:r>
    </w:p>
    <w:p w:rsidR="00A36E95" w:rsidRDefault="00A36E95" w:rsidP="00A36E95">
      <w:pPr>
        <w:numPr>
          <w:ilvl w:val="0"/>
          <w:numId w:val="8"/>
        </w:numPr>
        <w:tabs>
          <w:tab w:val="left" w:pos="1440"/>
        </w:tabs>
        <w:spacing w:before="120" w:after="120" w:line="276" w:lineRule="auto"/>
        <w:ind w:left="1440" w:right="10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formularz rekrutacyjny </w:t>
      </w:r>
      <w:r>
        <w:rPr>
          <w:rFonts w:ascii="Calibri" w:eastAsia="Calibri" w:hAnsi="Calibri" w:cs="Calibri"/>
          <w:u w:val="single"/>
        </w:rPr>
        <w:t>(wypełniony elektronicznie i wydrukowany)</w:t>
      </w:r>
      <w:r>
        <w:rPr>
          <w:rFonts w:ascii="Calibri" w:eastAsia="Calibri" w:hAnsi="Calibri" w:cs="Calibri"/>
        </w:rPr>
        <w:t>,</w:t>
      </w:r>
    </w:p>
    <w:p w:rsidR="00A36E95" w:rsidRDefault="00A36E95" w:rsidP="00A36E95">
      <w:pPr>
        <w:numPr>
          <w:ilvl w:val="0"/>
          <w:numId w:val="8"/>
        </w:numPr>
        <w:tabs>
          <w:tab w:val="left" w:pos="1440"/>
        </w:tabs>
        <w:spacing w:before="120" w:after="120" w:line="276" w:lineRule="auto"/>
        <w:ind w:left="144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kandydata,</w:t>
      </w:r>
    </w:p>
    <w:p w:rsidR="00A36E95" w:rsidRDefault="00A36E95" w:rsidP="00A36E95">
      <w:pPr>
        <w:numPr>
          <w:ilvl w:val="0"/>
          <w:numId w:val="8"/>
        </w:numPr>
        <w:tabs>
          <w:tab w:val="left" w:pos="720"/>
        </w:tabs>
        <w:spacing w:before="120" w:after="120" w:line="276" w:lineRule="auto"/>
        <w:ind w:left="720" w:right="104" w:hanging="360"/>
        <w:jc w:val="both"/>
        <w:rPr>
          <w:b/>
          <w:sz w:val="28"/>
        </w:rPr>
      </w:pPr>
      <w:r>
        <w:rPr>
          <w:rFonts w:ascii="Calibri" w:eastAsia="Calibri" w:hAnsi="Calibri" w:cs="Calibri"/>
        </w:rPr>
        <w:t xml:space="preserve">Przyjmowane będą jedynie kompletne, poprawnie wypełnione zgłoszenia. </w:t>
      </w:r>
    </w:p>
    <w:p w:rsidR="00A36E95" w:rsidRDefault="00A36E95" w:rsidP="00A36E95">
      <w:pPr>
        <w:spacing w:before="120" w:after="120" w:line="276" w:lineRule="auto"/>
        <w:jc w:val="center"/>
        <w:rPr>
          <w:b/>
          <w:color w:val="000000"/>
          <w:sz w:val="28"/>
        </w:rPr>
      </w:pPr>
    </w:p>
    <w:p w:rsidR="0066519B" w:rsidRDefault="0066519B" w:rsidP="00A36E95">
      <w:pPr>
        <w:spacing w:before="120" w:after="120" w:line="276" w:lineRule="auto"/>
        <w:jc w:val="center"/>
        <w:rPr>
          <w:b/>
          <w:color w:val="000000"/>
          <w:sz w:val="28"/>
        </w:rPr>
      </w:pPr>
    </w:p>
    <w:p w:rsidR="0066519B" w:rsidRDefault="0066519B" w:rsidP="00A36E95">
      <w:pPr>
        <w:spacing w:before="120" w:after="120" w:line="276" w:lineRule="auto"/>
        <w:jc w:val="center"/>
        <w:rPr>
          <w:b/>
          <w:color w:val="000000"/>
          <w:sz w:val="28"/>
        </w:rPr>
      </w:pPr>
      <w:bookmarkStart w:id="0" w:name="_GoBack"/>
      <w:bookmarkEnd w:id="0"/>
    </w:p>
    <w:p w:rsidR="00A36E95" w:rsidRDefault="00A36E95" w:rsidP="00A36E95">
      <w:pPr>
        <w:spacing w:before="120" w:after="120" w:line="276" w:lineRule="auto"/>
        <w:jc w:val="center"/>
        <w:rPr>
          <w:color w:val="000000"/>
        </w:rPr>
      </w:pPr>
      <w:r>
        <w:rPr>
          <w:b/>
          <w:color w:val="000000"/>
          <w:sz w:val="28"/>
        </w:rPr>
        <w:lastRenderedPageBreak/>
        <w:t>§ 4 Procedury rekrutacji</w:t>
      </w:r>
    </w:p>
    <w:p w:rsidR="00A36E95" w:rsidRDefault="00A36E95" w:rsidP="00A36E95">
      <w:pPr>
        <w:numPr>
          <w:ilvl w:val="0"/>
          <w:numId w:val="9"/>
        </w:numPr>
        <w:tabs>
          <w:tab w:val="left" w:pos="720"/>
        </w:tabs>
        <w:spacing w:before="120" w:after="120" w:line="276" w:lineRule="auto"/>
        <w:ind w:left="720" w:hanging="360"/>
        <w:rPr>
          <w:color w:val="000000"/>
        </w:rPr>
      </w:pPr>
      <w:r>
        <w:rPr>
          <w:color w:val="000000"/>
        </w:rPr>
        <w:t>Opracowanie Regulaminu rekrutacji u uczestnictwa w projekcie</w:t>
      </w:r>
    </w:p>
    <w:p w:rsidR="00A36E95" w:rsidRDefault="00A36E95" w:rsidP="00A36E95">
      <w:pPr>
        <w:numPr>
          <w:ilvl w:val="0"/>
          <w:numId w:val="9"/>
        </w:numPr>
        <w:tabs>
          <w:tab w:val="left" w:pos="720"/>
        </w:tabs>
        <w:spacing w:before="120" w:after="120" w:line="276" w:lineRule="auto"/>
        <w:ind w:left="720" w:hanging="360"/>
        <w:rPr>
          <w:color w:val="000000"/>
        </w:rPr>
      </w:pPr>
      <w:r>
        <w:rPr>
          <w:color w:val="000000"/>
        </w:rPr>
        <w:t>Powołanie przez Dyrektora Zespołu Szkół Mechanicznych komisji rekrutacyjnej w składzie: koordynator projektu, nauczyciel przedmiotów zawodowych, przedstawiciel Samorządu Szkolnego.</w:t>
      </w:r>
    </w:p>
    <w:p w:rsidR="00A36E95" w:rsidRDefault="00A36E95" w:rsidP="00A36E95">
      <w:pPr>
        <w:numPr>
          <w:ilvl w:val="0"/>
          <w:numId w:val="9"/>
        </w:numPr>
        <w:tabs>
          <w:tab w:val="left" w:pos="720"/>
        </w:tabs>
        <w:spacing w:before="120" w:after="120" w:line="276" w:lineRule="auto"/>
        <w:ind w:left="720" w:hanging="360"/>
        <w:rPr>
          <w:color w:val="000000"/>
        </w:rPr>
      </w:pPr>
      <w:r>
        <w:rPr>
          <w:color w:val="000000"/>
        </w:rPr>
        <w:t>Opracowanie dokumentów rekrutacyjnych.</w:t>
      </w:r>
    </w:p>
    <w:p w:rsidR="00A36E95" w:rsidRDefault="00A36E95" w:rsidP="00A36E95">
      <w:pPr>
        <w:numPr>
          <w:ilvl w:val="0"/>
          <w:numId w:val="9"/>
        </w:numPr>
        <w:tabs>
          <w:tab w:val="left" w:pos="720"/>
        </w:tabs>
        <w:spacing w:before="120" w:after="120" w:line="276" w:lineRule="auto"/>
        <w:ind w:left="720" w:hanging="360"/>
        <w:rPr>
          <w:color w:val="000000"/>
        </w:rPr>
      </w:pPr>
      <w:r>
        <w:rPr>
          <w:color w:val="000000"/>
        </w:rPr>
        <w:t>Zaproszenie do udziału w projekcie.</w:t>
      </w:r>
    </w:p>
    <w:p w:rsidR="00A36E95" w:rsidRDefault="00A36E95" w:rsidP="00A36E95">
      <w:pPr>
        <w:numPr>
          <w:ilvl w:val="0"/>
          <w:numId w:val="9"/>
        </w:numPr>
        <w:tabs>
          <w:tab w:val="left" w:pos="720"/>
        </w:tabs>
        <w:spacing w:before="120" w:after="120" w:line="276" w:lineRule="auto"/>
        <w:ind w:left="720" w:hanging="360"/>
        <w:rPr>
          <w:color w:val="000000"/>
        </w:rPr>
      </w:pPr>
      <w:r>
        <w:rPr>
          <w:color w:val="000000"/>
        </w:rPr>
        <w:t>Przyjmowanie dokumentów rekrutacyjnych.</w:t>
      </w:r>
    </w:p>
    <w:p w:rsidR="00A36E95" w:rsidRDefault="00A36E95" w:rsidP="00A36E95">
      <w:pPr>
        <w:numPr>
          <w:ilvl w:val="0"/>
          <w:numId w:val="9"/>
        </w:numPr>
        <w:tabs>
          <w:tab w:val="left" w:pos="720"/>
        </w:tabs>
        <w:spacing w:before="120" w:after="120" w:line="276" w:lineRule="auto"/>
        <w:ind w:left="720" w:hanging="360"/>
        <w:rPr>
          <w:color w:val="000000"/>
        </w:rPr>
      </w:pPr>
      <w:r>
        <w:rPr>
          <w:color w:val="000000"/>
        </w:rPr>
        <w:t>Ustalenie listy rankingowej i listy rezerwowej.</w:t>
      </w:r>
    </w:p>
    <w:p w:rsidR="00A36E95" w:rsidRDefault="00A36E95" w:rsidP="00A36E95">
      <w:pPr>
        <w:numPr>
          <w:ilvl w:val="0"/>
          <w:numId w:val="9"/>
        </w:numPr>
        <w:tabs>
          <w:tab w:val="left" w:pos="720"/>
        </w:tabs>
        <w:spacing w:before="120" w:after="120" w:line="276" w:lineRule="auto"/>
        <w:ind w:left="720" w:hanging="360"/>
        <w:rPr>
          <w:color w:val="000000"/>
        </w:rPr>
      </w:pPr>
      <w:r>
        <w:rPr>
          <w:color w:val="000000"/>
        </w:rPr>
        <w:t>Ogłoszenie listy rankingowej i listy rezerwowej.</w:t>
      </w:r>
    </w:p>
    <w:p w:rsidR="00A36E95" w:rsidRDefault="00A36E95" w:rsidP="00A36E95">
      <w:pPr>
        <w:numPr>
          <w:ilvl w:val="0"/>
          <w:numId w:val="9"/>
        </w:numPr>
        <w:tabs>
          <w:tab w:val="left" w:pos="720"/>
        </w:tabs>
        <w:spacing w:before="120" w:after="120" w:line="276" w:lineRule="auto"/>
        <w:ind w:left="720" w:hanging="360"/>
        <w:rPr>
          <w:color w:val="000000"/>
        </w:rPr>
      </w:pPr>
      <w:r>
        <w:rPr>
          <w:color w:val="000000"/>
        </w:rPr>
        <w:t>Rozpatrywanie odwołań od wyników rekrutacji (w razie potrzeb)</w:t>
      </w:r>
    </w:p>
    <w:p w:rsidR="00A36E95" w:rsidRDefault="00A36E95" w:rsidP="00A36E95">
      <w:pPr>
        <w:numPr>
          <w:ilvl w:val="0"/>
          <w:numId w:val="9"/>
        </w:numPr>
        <w:tabs>
          <w:tab w:val="left" w:pos="720"/>
        </w:tabs>
        <w:spacing w:before="120" w:after="120" w:line="276" w:lineRule="auto"/>
        <w:ind w:left="720" w:hanging="360"/>
        <w:rPr>
          <w:color w:val="000000"/>
        </w:rPr>
      </w:pPr>
      <w:r>
        <w:rPr>
          <w:color w:val="000000"/>
        </w:rPr>
        <w:t>Przeprowadzenie rekrutacji uzupełniającej (w razie potrzeb)</w:t>
      </w:r>
    </w:p>
    <w:p w:rsidR="00A36E95" w:rsidRDefault="00A36E95" w:rsidP="00A36E95">
      <w:pPr>
        <w:spacing w:before="120" w:after="120" w:line="276" w:lineRule="auto"/>
        <w:rPr>
          <w:color w:val="000000"/>
        </w:rPr>
      </w:pPr>
    </w:p>
    <w:p w:rsidR="00A36E95" w:rsidRDefault="00A36E95" w:rsidP="00A36E95">
      <w:pPr>
        <w:spacing w:before="120" w:after="120" w:line="276" w:lineRule="auto"/>
        <w:rPr>
          <w:color w:val="000000"/>
        </w:rPr>
      </w:pPr>
    </w:p>
    <w:p w:rsidR="00A36E95" w:rsidRDefault="00A36E95" w:rsidP="00A36E95">
      <w:pPr>
        <w:spacing w:before="120" w:after="120" w:line="276" w:lineRule="auto"/>
        <w:rPr>
          <w:color w:val="000000"/>
        </w:rPr>
      </w:pPr>
    </w:p>
    <w:p w:rsidR="00A36E95" w:rsidRDefault="00A36E95" w:rsidP="00A36E95">
      <w:pPr>
        <w:spacing w:before="120" w:after="120" w:line="276" w:lineRule="auto"/>
        <w:jc w:val="center"/>
        <w:rPr>
          <w:color w:val="000000"/>
        </w:rPr>
      </w:pPr>
      <w:r>
        <w:rPr>
          <w:b/>
          <w:color w:val="000000"/>
          <w:sz w:val="28"/>
        </w:rPr>
        <w:t>§ 5 Prawa i obowiązki uczestnika projektu</w:t>
      </w:r>
    </w:p>
    <w:p w:rsidR="00A36E95" w:rsidRDefault="00A36E95" w:rsidP="00A36E95">
      <w:pPr>
        <w:numPr>
          <w:ilvl w:val="0"/>
          <w:numId w:val="10"/>
        </w:numPr>
        <w:tabs>
          <w:tab w:val="left" w:pos="0"/>
        </w:tabs>
        <w:spacing w:before="120" w:after="120" w:line="276" w:lineRule="auto"/>
        <w:ind w:left="720" w:hanging="360"/>
        <w:rPr>
          <w:color w:val="000000"/>
        </w:rPr>
      </w:pPr>
      <w:r>
        <w:rPr>
          <w:color w:val="000000"/>
        </w:rPr>
        <w:t xml:space="preserve">Każdy uczestnik ma prawo do bezpłatnego: </w:t>
      </w:r>
    </w:p>
    <w:p w:rsidR="00A36E95" w:rsidRDefault="00A36E95" w:rsidP="00A36E95">
      <w:pPr>
        <w:numPr>
          <w:ilvl w:val="0"/>
          <w:numId w:val="11"/>
        </w:numPr>
        <w:tabs>
          <w:tab w:val="left" w:pos="0"/>
        </w:tabs>
        <w:spacing w:before="120" w:after="120" w:line="276" w:lineRule="auto"/>
        <w:ind w:left="1068" w:hanging="360"/>
        <w:rPr>
          <w:color w:val="000000"/>
        </w:rPr>
      </w:pPr>
      <w:r>
        <w:rPr>
          <w:color w:val="000000"/>
        </w:rPr>
        <w:t>udziału w przygotowaniu do wyjazdu,</w:t>
      </w:r>
    </w:p>
    <w:p w:rsidR="00A36E95" w:rsidRDefault="00A36E95" w:rsidP="00A36E95">
      <w:pPr>
        <w:numPr>
          <w:ilvl w:val="0"/>
          <w:numId w:val="11"/>
        </w:numPr>
        <w:tabs>
          <w:tab w:val="left" w:pos="0"/>
        </w:tabs>
        <w:spacing w:before="120" w:after="120" w:line="276" w:lineRule="auto"/>
        <w:ind w:left="1068" w:hanging="360"/>
        <w:rPr>
          <w:color w:val="000000"/>
        </w:rPr>
      </w:pPr>
      <w:r>
        <w:rPr>
          <w:color w:val="000000"/>
        </w:rPr>
        <w:t>dojazdu do miejsca odbywania praktyki i powrotu do Polski,</w:t>
      </w:r>
    </w:p>
    <w:p w:rsidR="00A36E95" w:rsidRDefault="00A36E95" w:rsidP="00A36E95">
      <w:pPr>
        <w:numPr>
          <w:ilvl w:val="0"/>
          <w:numId w:val="11"/>
        </w:numPr>
        <w:tabs>
          <w:tab w:val="left" w:pos="0"/>
        </w:tabs>
        <w:spacing w:before="120" w:after="120" w:line="276" w:lineRule="auto"/>
        <w:ind w:left="1068" w:hanging="360"/>
        <w:rPr>
          <w:color w:val="000000"/>
        </w:rPr>
      </w:pPr>
      <w:r>
        <w:rPr>
          <w:color w:val="000000"/>
        </w:rPr>
        <w:t>zakwaterowania i wyżywienia w trakcie praktyki zagranicznej,</w:t>
      </w:r>
    </w:p>
    <w:p w:rsidR="00A36E95" w:rsidRDefault="00A36E95" w:rsidP="00A36E95">
      <w:pPr>
        <w:numPr>
          <w:ilvl w:val="0"/>
          <w:numId w:val="11"/>
        </w:numPr>
        <w:tabs>
          <w:tab w:val="left" w:pos="0"/>
        </w:tabs>
        <w:spacing w:before="120" w:after="120" w:line="276" w:lineRule="auto"/>
        <w:ind w:left="1068" w:hanging="360"/>
        <w:rPr>
          <w:color w:val="000000"/>
        </w:rPr>
      </w:pPr>
      <w:r>
        <w:rPr>
          <w:color w:val="000000"/>
        </w:rPr>
        <w:t>transportu lokalnego z miejsca zakwaterowania do miejsca odbywania praktyki,</w:t>
      </w:r>
    </w:p>
    <w:p w:rsidR="00A36E95" w:rsidRDefault="00A36E95" w:rsidP="00A36E95">
      <w:pPr>
        <w:numPr>
          <w:ilvl w:val="0"/>
          <w:numId w:val="11"/>
        </w:numPr>
        <w:tabs>
          <w:tab w:val="left" w:pos="0"/>
        </w:tabs>
        <w:spacing w:before="120" w:after="120" w:line="276" w:lineRule="auto"/>
        <w:ind w:left="1068" w:hanging="360"/>
        <w:rPr>
          <w:color w:val="000000"/>
        </w:rPr>
      </w:pPr>
      <w:r>
        <w:rPr>
          <w:color w:val="000000"/>
        </w:rPr>
        <w:t>ubezpieczenia od następstw nieszczęśliwych wypadków, oraz od odpowiedzialności cywilnej,</w:t>
      </w:r>
    </w:p>
    <w:p w:rsidR="00A36E95" w:rsidRDefault="00A36E95" w:rsidP="00A36E95">
      <w:pPr>
        <w:numPr>
          <w:ilvl w:val="0"/>
          <w:numId w:val="11"/>
        </w:numPr>
        <w:tabs>
          <w:tab w:val="left" w:pos="0"/>
        </w:tabs>
        <w:spacing w:before="120" w:after="120" w:line="276" w:lineRule="auto"/>
        <w:ind w:left="1068" w:hanging="360"/>
        <w:rPr>
          <w:color w:val="000000"/>
        </w:rPr>
      </w:pPr>
      <w:r>
        <w:rPr>
          <w:color w:val="000000"/>
        </w:rPr>
        <w:t>otrzymania certyfikatów potwierdzających zdobyte umiejętności.</w:t>
      </w:r>
    </w:p>
    <w:p w:rsidR="00A36E95" w:rsidRDefault="00A36E95" w:rsidP="00A36E95">
      <w:pPr>
        <w:numPr>
          <w:ilvl w:val="0"/>
          <w:numId w:val="12"/>
        </w:numPr>
        <w:tabs>
          <w:tab w:val="left" w:pos="0"/>
        </w:tabs>
        <w:spacing w:before="120" w:after="120" w:line="276" w:lineRule="auto"/>
        <w:ind w:left="720" w:hanging="360"/>
        <w:rPr>
          <w:color w:val="000000"/>
        </w:rPr>
      </w:pPr>
      <w:r>
        <w:rPr>
          <w:color w:val="000000"/>
        </w:rPr>
        <w:t>Każdy uczestnik zobowiązuje się do:</w:t>
      </w:r>
    </w:p>
    <w:p w:rsidR="00A36E95" w:rsidRDefault="00A36E95" w:rsidP="00A36E95">
      <w:pPr>
        <w:numPr>
          <w:ilvl w:val="0"/>
          <w:numId w:val="13"/>
        </w:numPr>
        <w:tabs>
          <w:tab w:val="left" w:pos="0"/>
        </w:tabs>
        <w:spacing w:before="120" w:after="120" w:line="276" w:lineRule="auto"/>
        <w:ind w:left="1080" w:hanging="360"/>
        <w:jc w:val="both"/>
        <w:rPr>
          <w:color w:val="000000"/>
        </w:rPr>
      </w:pPr>
      <w:r>
        <w:rPr>
          <w:color w:val="000000"/>
        </w:rPr>
        <w:t xml:space="preserve">podpisania umowy o staż przed wyjazdem na praktyki. </w:t>
      </w:r>
    </w:p>
    <w:p w:rsidR="00A36E95" w:rsidRDefault="00A36E95" w:rsidP="00A36E95">
      <w:pPr>
        <w:numPr>
          <w:ilvl w:val="0"/>
          <w:numId w:val="13"/>
        </w:numPr>
        <w:tabs>
          <w:tab w:val="left" w:pos="0"/>
        </w:tabs>
        <w:spacing w:before="120" w:after="120" w:line="276" w:lineRule="auto"/>
        <w:ind w:left="1080" w:hanging="360"/>
        <w:jc w:val="both"/>
        <w:rPr>
          <w:color w:val="000000"/>
        </w:rPr>
      </w:pPr>
      <w:r>
        <w:rPr>
          <w:color w:val="000000"/>
        </w:rPr>
        <w:t>złożenie wszystkich niezbędnych dokumentów w określonym czasie i formie przed, w trakcie i po powrocie z praktyki</w:t>
      </w:r>
    </w:p>
    <w:p w:rsidR="00A36E95" w:rsidRDefault="00A36E95" w:rsidP="00A36E95">
      <w:pPr>
        <w:numPr>
          <w:ilvl w:val="0"/>
          <w:numId w:val="13"/>
        </w:numPr>
        <w:tabs>
          <w:tab w:val="left" w:pos="0"/>
        </w:tabs>
        <w:spacing w:before="120" w:after="120" w:line="276" w:lineRule="auto"/>
        <w:ind w:left="1080" w:hanging="360"/>
        <w:jc w:val="both"/>
        <w:rPr>
          <w:color w:val="000000"/>
        </w:rPr>
      </w:pPr>
      <w:r>
        <w:rPr>
          <w:color w:val="000000"/>
        </w:rPr>
        <w:t>przestrzegania wszystkich ustaleń dotyczących praktyk i dołożenia wszelkich starań aby praktyka zakończyła się sukcesem</w:t>
      </w:r>
    </w:p>
    <w:p w:rsidR="00A36E95" w:rsidRDefault="00A36E95" w:rsidP="00A36E95">
      <w:pPr>
        <w:numPr>
          <w:ilvl w:val="0"/>
          <w:numId w:val="13"/>
        </w:numPr>
        <w:tabs>
          <w:tab w:val="left" w:pos="0"/>
        </w:tabs>
        <w:spacing w:before="120" w:after="120" w:line="276" w:lineRule="auto"/>
        <w:ind w:left="1080" w:hanging="360"/>
        <w:jc w:val="both"/>
        <w:rPr>
          <w:color w:val="000000"/>
        </w:rPr>
      </w:pPr>
      <w:r>
        <w:rPr>
          <w:color w:val="000000"/>
        </w:rPr>
        <w:t>bezwzględnego stosowania się do zasad ustalonych przez opiekuna grupy w trakcie podróży i pobytu na praktyce</w:t>
      </w:r>
    </w:p>
    <w:p w:rsidR="00A36E95" w:rsidRDefault="00A36E95" w:rsidP="00A36E95">
      <w:pPr>
        <w:numPr>
          <w:ilvl w:val="0"/>
          <w:numId w:val="13"/>
        </w:numPr>
        <w:tabs>
          <w:tab w:val="left" w:pos="0"/>
        </w:tabs>
        <w:spacing w:before="120" w:after="120" w:line="276" w:lineRule="auto"/>
        <w:ind w:left="1080" w:hanging="360"/>
        <w:jc w:val="both"/>
        <w:rPr>
          <w:color w:val="000000"/>
        </w:rPr>
      </w:pPr>
      <w:r>
        <w:rPr>
          <w:color w:val="000000"/>
        </w:rPr>
        <w:lastRenderedPageBreak/>
        <w:t>przestrzegania zasad i przepisów organizacji przyjmującej, przyjętych w niej godzin pracy, kodeksu postępowania oraz zasad zachowania poufności</w:t>
      </w:r>
    </w:p>
    <w:p w:rsidR="00A36E95" w:rsidRDefault="00A36E95" w:rsidP="00A36E95">
      <w:pPr>
        <w:numPr>
          <w:ilvl w:val="0"/>
          <w:numId w:val="13"/>
        </w:numPr>
        <w:tabs>
          <w:tab w:val="left" w:pos="0"/>
        </w:tabs>
        <w:spacing w:before="120" w:after="120" w:line="276" w:lineRule="auto"/>
        <w:ind w:left="1080" w:hanging="360"/>
        <w:jc w:val="both"/>
        <w:rPr>
          <w:color w:val="000000"/>
        </w:rPr>
      </w:pPr>
      <w:r>
        <w:rPr>
          <w:color w:val="000000"/>
        </w:rPr>
        <w:t>informowania instytucji wysyłającej o wszelkich problemach lub zmianach dotyczących praktyki</w:t>
      </w:r>
    </w:p>
    <w:p w:rsidR="00A36E95" w:rsidRDefault="00A36E95" w:rsidP="00A36E95">
      <w:pPr>
        <w:numPr>
          <w:ilvl w:val="0"/>
          <w:numId w:val="13"/>
        </w:numPr>
        <w:tabs>
          <w:tab w:val="left" w:pos="0"/>
        </w:tabs>
        <w:spacing w:before="120" w:after="120" w:line="276" w:lineRule="auto"/>
        <w:ind w:left="1080" w:hanging="360"/>
        <w:jc w:val="both"/>
        <w:rPr>
          <w:color w:val="000000"/>
        </w:rPr>
      </w:pPr>
      <w:r>
        <w:rPr>
          <w:color w:val="000000"/>
        </w:rPr>
        <w:t>bezzwłocznego informowania opiekuna grupy o wszelkich problemach w tym dotyczących zdrowia</w:t>
      </w:r>
    </w:p>
    <w:p w:rsidR="00A36E95" w:rsidRDefault="00A36E95" w:rsidP="00A36E95">
      <w:pPr>
        <w:numPr>
          <w:ilvl w:val="0"/>
          <w:numId w:val="13"/>
        </w:numPr>
        <w:tabs>
          <w:tab w:val="left" w:pos="0"/>
        </w:tabs>
        <w:spacing w:before="120" w:after="120" w:line="276" w:lineRule="auto"/>
        <w:ind w:left="1080" w:hanging="360"/>
        <w:jc w:val="both"/>
        <w:rPr>
          <w:color w:val="000000"/>
        </w:rPr>
      </w:pPr>
      <w:r>
        <w:rPr>
          <w:color w:val="000000"/>
        </w:rPr>
        <w:t>przedłożenia raportu w przewidzianym formacie wraz z wszelką wymaganą dokumentacją w odniesieniu do kosztów po zakończeniu stażu</w:t>
      </w:r>
    </w:p>
    <w:p w:rsidR="00A36E95" w:rsidRDefault="00A36E95" w:rsidP="00A36E95">
      <w:pPr>
        <w:numPr>
          <w:ilvl w:val="0"/>
          <w:numId w:val="13"/>
        </w:numPr>
        <w:tabs>
          <w:tab w:val="left" w:pos="0"/>
        </w:tabs>
        <w:spacing w:before="120" w:after="120" w:line="276" w:lineRule="auto"/>
        <w:ind w:left="1080" w:hanging="360"/>
        <w:jc w:val="both"/>
        <w:rPr>
          <w:color w:val="000000"/>
        </w:rPr>
      </w:pPr>
      <w:r>
        <w:rPr>
          <w:color w:val="000000"/>
        </w:rPr>
        <w:t>opracowania i dostarczenia rezultatów udziału w projekcie poprzez opracowanie materiałów multimedialnych  zawierających zdjęcia (filmy) z miejsc odbywania praktyki, lub innej formy rezultatu pozwalającej na jego ocenę po powrocie z praktyki.</w:t>
      </w:r>
    </w:p>
    <w:p w:rsidR="00A36E95" w:rsidRDefault="00A36E95" w:rsidP="00A36E95">
      <w:pPr>
        <w:numPr>
          <w:ilvl w:val="0"/>
          <w:numId w:val="13"/>
        </w:numPr>
        <w:tabs>
          <w:tab w:val="left" w:pos="0"/>
        </w:tabs>
        <w:spacing w:before="120" w:after="120" w:line="276" w:lineRule="auto"/>
        <w:ind w:left="1080" w:hanging="360"/>
        <w:jc w:val="both"/>
        <w:rPr>
          <w:color w:val="000000"/>
        </w:rPr>
      </w:pPr>
      <w:r>
        <w:rPr>
          <w:color w:val="000000"/>
        </w:rPr>
        <w:t>wzięcia udziału w badaniach ewaluacyjnych</w:t>
      </w:r>
    </w:p>
    <w:p w:rsidR="00A36E95" w:rsidRDefault="00A36E95" w:rsidP="00A36E95">
      <w:pPr>
        <w:numPr>
          <w:ilvl w:val="0"/>
          <w:numId w:val="14"/>
        </w:numPr>
        <w:tabs>
          <w:tab w:val="left" w:pos="0"/>
        </w:tabs>
        <w:spacing w:before="120" w:after="120" w:line="276" w:lineRule="auto"/>
        <w:ind w:left="720" w:hanging="360"/>
        <w:jc w:val="both"/>
        <w:rPr>
          <w:b/>
          <w:color w:val="000000"/>
        </w:rPr>
      </w:pPr>
      <w:r>
        <w:rPr>
          <w:color w:val="000000"/>
        </w:rPr>
        <w:t>W przypadku przerwania udziału w projekcie z winy uczestnika za wyjątkiem zdarzeń losowych i choroby, uczestnik zobowiązany jest do zwrotu kosztów udziału w projekcie w wysokości kosztu jednostkowego przypadającego na jednego uczestnika.</w:t>
      </w:r>
    </w:p>
    <w:p w:rsidR="00A36E95" w:rsidRDefault="00A36E95" w:rsidP="00A36E95">
      <w:pPr>
        <w:spacing w:before="120" w:after="120" w:line="276" w:lineRule="auto"/>
        <w:rPr>
          <w:b/>
          <w:color w:val="000000"/>
        </w:rPr>
      </w:pPr>
    </w:p>
    <w:p w:rsidR="00A36E95" w:rsidRDefault="00A36E95" w:rsidP="00A36E95">
      <w:pPr>
        <w:spacing w:before="120" w:after="120" w:line="276" w:lineRule="auto"/>
        <w:jc w:val="center"/>
        <w:rPr>
          <w:color w:val="000000"/>
        </w:rPr>
      </w:pPr>
      <w:r>
        <w:rPr>
          <w:b/>
          <w:color w:val="000000"/>
          <w:sz w:val="28"/>
        </w:rPr>
        <w:t>§ 6 Postanowienia końcowe</w:t>
      </w:r>
    </w:p>
    <w:p w:rsidR="00A36E95" w:rsidRDefault="00A36E95" w:rsidP="00A36E95">
      <w:pPr>
        <w:numPr>
          <w:ilvl w:val="0"/>
          <w:numId w:val="15"/>
        </w:numPr>
        <w:tabs>
          <w:tab w:val="left" w:pos="720"/>
        </w:tabs>
        <w:spacing w:before="120" w:after="120" w:line="276" w:lineRule="auto"/>
        <w:ind w:left="720" w:hanging="360"/>
        <w:jc w:val="both"/>
        <w:rPr>
          <w:color w:val="000000"/>
        </w:rPr>
      </w:pPr>
      <w:r>
        <w:rPr>
          <w:color w:val="000000"/>
        </w:rPr>
        <w:t xml:space="preserve">Regulamin obowiązuje po zatwierdzeniu przez Dyrektora ZSM w Rzeszowie od dnia jego ogłoszenia do publicznej wiadomości. </w:t>
      </w:r>
    </w:p>
    <w:p w:rsidR="00A36E95" w:rsidRDefault="00A36E95" w:rsidP="00A36E95">
      <w:pPr>
        <w:numPr>
          <w:ilvl w:val="0"/>
          <w:numId w:val="15"/>
        </w:numPr>
        <w:tabs>
          <w:tab w:val="left" w:pos="720"/>
        </w:tabs>
        <w:spacing w:before="120" w:after="120" w:line="276" w:lineRule="auto"/>
        <w:ind w:left="720" w:hanging="360"/>
        <w:jc w:val="both"/>
        <w:rPr>
          <w:color w:val="000000"/>
        </w:rPr>
      </w:pPr>
      <w:r>
        <w:rPr>
          <w:color w:val="000000"/>
        </w:rPr>
        <w:t>W sprawach spornych ostateczna interpretacja Regulaminu rekrutacji i uczestnictwa w projekcie należy do Dyrektora ZSM w Rzeszowie.</w:t>
      </w:r>
    </w:p>
    <w:p w:rsidR="00A36E95" w:rsidRDefault="00A36E95" w:rsidP="00A36E95">
      <w:pPr>
        <w:numPr>
          <w:ilvl w:val="0"/>
          <w:numId w:val="15"/>
        </w:numPr>
        <w:tabs>
          <w:tab w:val="left" w:pos="720"/>
        </w:tabs>
        <w:spacing w:before="120" w:after="120" w:line="276" w:lineRule="auto"/>
        <w:ind w:left="720" w:hanging="360"/>
        <w:jc w:val="both"/>
        <w:rPr>
          <w:color w:val="000000"/>
        </w:rPr>
      </w:pPr>
      <w:r>
        <w:rPr>
          <w:color w:val="000000"/>
        </w:rPr>
        <w:t xml:space="preserve">Aktualna treść regulaminu dostępna jest na stronie internetowej </w:t>
      </w:r>
      <w:hyperlink r:id="rId8">
        <w:r>
          <w:rPr>
            <w:color w:val="0000FF"/>
            <w:u w:val="single"/>
          </w:rPr>
          <w:t>www.zsm.resman.pl</w:t>
        </w:r>
      </w:hyperlink>
      <w:r>
        <w:t>,</w:t>
      </w:r>
      <w:r>
        <w:rPr>
          <w:color w:val="000000"/>
        </w:rPr>
        <w:t xml:space="preserve"> oraz na szkolnej tablicy ogłoszeń.</w:t>
      </w:r>
    </w:p>
    <w:p w:rsidR="00A36E95" w:rsidRDefault="00A36E95" w:rsidP="00A36E95">
      <w:pPr>
        <w:spacing w:before="120" w:after="120" w:line="276" w:lineRule="auto"/>
        <w:rPr>
          <w:color w:val="000000"/>
        </w:rPr>
      </w:pPr>
    </w:p>
    <w:p w:rsidR="00A36E95" w:rsidRDefault="00A36E95" w:rsidP="00A36E95">
      <w:pPr>
        <w:spacing w:before="120" w:after="120" w:line="276" w:lineRule="auto"/>
        <w:rPr>
          <w:rFonts w:ascii="Calibri" w:eastAsia="Calibri" w:hAnsi="Calibri" w:cs="Calibri"/>
        </w:rPr>
      </w:pPr>
    </w:p>
    <w:p w:rsidR="00A36E95" w:rsidRDefault="00A36E95" w:rsidP="00A36E95">
      <w:pPr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Opracowała: Joanna Cichoń</w:t>
      </w:r>
      <w:r w:rsidR="00D03FEF">
        <w:rPr>
          <w:rFonts w:ascii="Calibri" w:eastAsia="Calibri" w:hAnsi="Calibri" w:cs="Calibri"/>
        </w:rPr>
        <w:tab/>
      </w:r>
      <w:r w:rsidR="00D03FEF">
        <w:rPr>
          <w:rFonts w:ascii="Calibri" w:eastAsia="Calibri" w:hAnsi="Calibri" w:cs="Calibri"/>
        </w:rPr>
        <w:tab/>
      </w:r>
      <w:r w:rsidR="00D03FEF">
        <w:rPr>
          <w:rFonts w:ascii="Calibri" w:eastAsia="Calibri" w:hAnsi="Calibri" w:cs="Calibri"/>
        </w:rPr>
        <w:tab/>
      </w:r>
      <w:r w:rsidR="00D03FEF">
        <w:rPr>
          <w:rFonts w:ascii="Calibri" w:eastAsia="Calibri" w:hAnsi="Calibri" w:cs="Calibri"/>
        </w:rPr>
        <w:tab/>
      </w:r>
      <w:r w:rsidR="00D03FEF">
        <w:rPr>
          <w:rFonts w:ascii="Calibri" w:eastAsia="Calibri" w:hAnsi="Calibri" w:cs="Calibri"/>
        </w:rPr>
        <w:tab/>
      </w:r>
      <w:r w:rsidR="00D03FEF">
        <w:rPr>
          <w:rFonts w:ascii="Calibri" w:eastAsia="Calibri" w:hAnsi="Calibri" w:cs="Calibri"/>
        </w:rPr>
        <w:tab/>
      </w:r>
      <w:r w:rsidR="00D03FEF">
        <w:rPr>
          <w:rFonts w:ascii="Calibri" w:eastAsia="Calibri" w:hAnsi="Calibri" w:cs="Calibri"/>
        </w:rPr>
        <w:tab/>
        <w:t>Zatwierdził:</w:t>
      </w:r>
    </w:p>
    <w:p w:rsidR="00A36E95" w:rsidRDefault="00A36E95" w:rsidP="00A36E95">
      <w:pPr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Rzeszów, dn</w:t>
      </w:r>
      <w:r w:rsidR="00D03FEF">
        <w:rPr>
          <w:rFonts w:ascii="Calibri" w:eastAsia="Calibri" w:hAnsi="Calibri" w:cs="Calibri"/>
        </w:rPr>
        <w:t>ia 16.09.2018 r.</w:t>
      </w:r>
      <w:r>
        <w:rPr>
          <w:rFonts w:ascii="Calibri" w:eastAsia="Calibri" w:hAnsi="Calibri" w:cs="Calibri"/>
        </w:rPr>
        <w:t xml:space="preserve">         </w:t>
      </w:r>
    </w:p>
    <w:p w:rsidR="00A36E95" w:rsidRDefault="00A36E95" w:rsidP="00A36E95">
      <w:pPr>
        <w:spacing w:before="120" w:after="120" w:line="276" w:lineRule="auto"/>
        <w:ind w:left="1440" w:right="104"/>
        <w:jc w:val="both"/>
        <w:rPr>
          <w:rFonts w:ascii="Calibri" w:eastAsia="Calibri" w:hAnsi="Calibri" w:cs="Calibri"/>
        </w:rPr>
      </w:pPr>
    </w:p>
    <w:p w:rsidR="00A36E95" w:rsidRDefault="00A36E95" w:rsidP="00A36E95">
      <w:pPr>
        <w:spacing w:after="60" w:line="276" w:lineRule="auto"/>
        <w:jc w:val="center"/>
        <w:rPr>
          <w:rFonts w:ascii="Calibri" w:eastAsia="Calibri" w:hAnsi="Calibri" w:cs="Calibri"/>
          <w:sz w:val="20"/>
        </w:rPr>
      </w:pPr>
    </w:p>
    <w:p w:rsidR="00A36E95" w:rsidRDefault="00A36E95" w:rsidP="00A36E95">
      <w:pPr>
        <w:spacing w:before="120" w:after="120" w:line="276" w:lineRule="auto"/>
      </w:pPr>
    </w:p>
    <w:p w:rsidR="00A36E95" w:rsidRDefault="00A36E95" w:rsidP="00A36E95">
      <w:pPr>
        <w:spacing w:before="120" w:after="120" w:line="276" w:lineRule="auto"/>
      </w:pPr>
    </w:p>
    <w:p w:rsidR="00A36E95" w:rsidRDefault="00A36E95" w:rsidP="00A36E95">
      <w:pPr>
        <w:spacing w:before="60" w:after="60" w:line="276" w:lineRule="auto"/>
      </w:pPr>
    </w:p>
    <w:p w:rsidR="00A36E95" w:rsidRPr="00E13328" w:rsidRDefault="00A36E95" w:rsidP="00A36E95"/>
    <w:p w:rsidR="00542EAD" w:rsidRDefault="00542EAD"/>
    <w:sectPr w:rsidR="00542EAD">
      <w:headerReference w:type="default" r:id="rId9"/>
      <w:footerReference w:type="default" r:id="rId10"/>
      <w:pgSz w:w="11906" w:h="16838"/>
      <w:pgMar w:top="1948" w:right="1418" w:bottom="1418" w:left="1418" w:header="709" w:footer="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77" w:rsidRDefault="00FD0F77">
      <w:r>
        <w:separator/>
      </w:r>
    </w:p>
  </w:endnote>
  <w:endnote w:type="continuationSeparator" w:id="0">
    <w:p w:rsidR="00FD0F77" w:rsidRDefault="00FD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E5" w:rsidRDefault="00D03FEF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66519B">
      <w:rPr>
        <w:noProof/>
      </w:rPr>
      <w:t>1</w:t>
    </w:r>
    <w:r>
      <w:fldChar w:fldCharType="end"/>
    </w:r>
  </w:p>
  <w:p w:rsidR="00032BE5" w:rsidRDefault="00665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77" w:rsidRDefault="00FD0F77">
      <w:r>
        <w:separator/>
      </w:r>
    </w:p>
  </w:footnote>
  <w:footnote w:type="continuationSeparator" w:id="0">
    <w:p w:rsidR="00FD0F77" w:rsidRDefault="00FD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E5" w:rsidRDefault="00D03FEF">
    <w:pPr>
      <w:pStyle w:val="Head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6473333" wp14:editId="7483DB41">
          <wp:simplePos x="0" y="0"/>
          <wp:positionH relativeFrom="column">
            <wp:posOffset>3727450</wp:posOffset>
          </wp:positionH>
          <wp:positionV relativeFrom="paragraph">
            <wp:posOffset>-33655</wp:posOffset>
          </wp:positionV>
          <wp:extent cx="2145030" cy="631190"/>
          <wp:effectExtent l="0" t="0" r="7620" b="0"/>
          <wp:wrapTight wrapText="bothSides">
            <wp:wrapPolygon edited="0">
              <wp:start x="0" y="0"/>
              <wp:lineTo x="0" y="20861"/>
              <wp:lineTo x="21485" y="20861"/>
              <wp:lineTo x="2148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631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017F4181" wp14:editId="0A00B321">
          <wp:simplePos x="0" y="0"/>
          <wp:positionH relativeFrom="column">
            <wp:posOffset>81280</wp:posOffset>
          </wp:positionH>
          <wp:positionV relativeFrom="paragraph">
            <wp:posOffset>-14605</wp:posOffset>
          </wp:positionV>
          <wp:extent cx="1963420" cy="554990"/>
          <wp:effectExtent l="0" t="0" r="0" b="0"/>
          <wp:wrapTight wrapText="bothSides">
            <wp:wrapPolygon edited="0">
              <wp:start x="0" y="0"/>
              <wp:lineTo x="0" y="20760"/>
              <wp:lineTo x="21376" y="20760"/>
              <wp:lineTo x="21376" y="0"/>
              <wp:lineTo x="0" y="0"/>
            </wp:wrapPolygon>
          </wp:wrapTight>
          <wp:docPr id="4" name="Picture 4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BE5" w:rsidRDefault="00D03FEF">
    <w:pPr>
      <w:pStyle w:val="Header"/>
      <w:tabs>
        <w:tab w:val="right" w:pos="1400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4B47B" wp14:editId="7BECC090">
              <wp:simplePos x="0" y="0"/>
              <wp:positionH relativeFrom="column">
                <wp:posOffset>-121920</wp:posOffset>
              </wp:positionH>
              <wp:positionV relativeFrom="paragraph">
                <wp:posOffset>423545</wp:posOffset>
              </wp:positionV>
              <wp:extent cx="5788660" cy="3810"/>
              <wp:effectExtent l="11430" t="13970" r="10160" b="1079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381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9.6pt;margin-top:33.35pt;width:455.8pt;height: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F4520C"/>
    <w:multiLevelType w:val="multilevel"/>
    <w:tmpl w:val="9D240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2212E"/>
    <w:multiLevelType w:val="multilevel"/>
    <w:tmpl w:val="50845F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E74BB"/>
    <w:multiLevelType w:val="multilevel"/>
    <w:tmpl w:val="F398D3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2385F"/>
    <w:multiLevelType w:val="multilevel"/>
    <w:tmpl w:val="A42EE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F55176"/>
    <w:multiLevelType w:val="multilevel"/>
    <w:tmpl w:val="D4FC64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8061EE"/>
    <w:multiLevelType w:val="multilevel"/>
    <w:tmpl w:val="7F9C2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3B444F"/>
    <w:multiLevelType w:val="multilevel"/>
    <w:tmpl w:val="BDCE35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9260B4"/>
    <w:multiLevelType w:val="multilevel"/>
    <w:tmpl w:val="37E0E6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5801CC"/>
    <w:multiLevelType w:val="multilevel"/>
    <w:tmpl w:val="41A6F6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E30EC8"/>
    <w:multiLevelType w:val="multilevel"/>
    <w:tmpl w:val="71DA2D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C82E6E"/>
    <w:multiLevelType w:val="multilevel"/>
    <w:tmpl w:val="EC6C7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C63C19"/>
    <w:multiLevelType w:val="multilevel"/>
    <w:tmpl w:val="9B9EA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B102AA"/>
    <w:multiLevelType w:val="multilevel"/>
    <w:tmpl w:val="E460E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3"/>
  </w:num>
  <w:num w:numId="12">
    <w:abstractNumId w:val="2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95"/>
    <w:rsid w:val="00542EAD"/>
    <w:rsid w:val="0066519B"/>
    <w:rsid w:val="00A36E95"/>
    <w:rsid w:val="00D03FEF"/>
    <w:rsid w:val="00F61262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E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36E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36E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36E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E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36E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36E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36E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.resman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7660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2018-09-17T18:54:00Z</dcterms:created>
  <dcterms:modified xsi:type="dcterms:W3CDTF">2018-09-17T18:54:00Z</dcterms:modified>
</cp:coreProperties>
</file>